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2EB361" w14:textId="41372A27" w:rsidR="00F46EFB" w:rsidRPr="00111D77" w:rsidRDefault="00762666" w:rsidP="00A65E4B">
      <w:pPr>
        <w:pStyle w:val="DocumentTitle"/>
        <w:rPr>
          <w:rFonts w:ascii="Calibri" w:hAnsi="Calibri"/>
          <w:noProof/>
          <w:sz w:val="50"/>
          <w:szCs w:val="50"/>
          <w:lang w:val="fr-CA"/>
        </w:rPr>
      </w:pPr>
      <w:r w:rsidRPr="00111D77">
        <w:rPr>
          <w:rFonts w:eastAsiaTheme="minorEastAsia" w:cs="Arial"/>
          <w:bCs/>
          <w:iCs/>
          <w:noProof/>
          <w:color w:val="693A77"/>
          <w:sz w:val="68"/>
          <w:szCs w:val="68"/>
        </w:rPr>
        <mc:AlternateContent>
          <mc:Choice Requires="wps">
            <w:drawing>
              <wp:anchor distT="0" distB="0" distL="114300" distR="114300" simplePos="0" relativeHeight="251666432" behindDoc="0" locked="0" layoutInCell="1" allowOverlap="1" wp14:anchorId="0DED7875" wp14:editId="64962B1D">
                <wp:simplePos x="0" y="0"/>
                <wp:positionH relativeFrom="column">
                  <wp:posOffset>-2330144</wp:posOffset>
                </wp:positionH>
                <wp:positionV relativeFrom="paragraph">
                  <wp:posOffset>-3730975</wp:posOffset>
                </wp:positionV>
                <wp:extent cx="7930055" cy="7930055"/>
                <wp:effectExtent l="0" t="0" r="13970" b="13970"/>
                <wp:wrapNone/>
                <wp:docPr id="4" name="Oval 4"/>
                <wp:cNvGraphicFramePr/>
                <a:graphic xmlns:a="http://schemas.openxmlformats.org/drawingml/2006/main">
                  <a:graphicData uri="http://schemas.microsoft.com/office/word/2010/wordprocessingShape">
                    <wps:wsp>
                      <wps:cNvSpPr/>
                      <wps:spPr>
                        <a:xfrm>
                          <a:off x="0" y="0"/>
                          <a:ext cx="7930055" cy="7930055"/>
                        </a:xfrm>
                        <a:prstGeom prst="ellipse">
                          <a:avLst/>
                        </a:prstGeom>
                        <a:noFill/>
                        <a:ln>
                          <a:solidFill>
                            <a:srgbClr val="693A7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4" o:spid="_x0000_s1026" style="position:absolute;margin-left:-183.5pt;margin-top:-293.8pt;width:624.4pt;height:62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bklAIAAIQFAAAOAAAAZHJzL2Uyb0RvYy54bWysVMFu2zAMvQ/YPwi6r3bSpFmNOkXQosOA&#10;Yi3WDj0rspQIkEVNUuJkXz9Kst1gLXYYloMiiuQjH03y6vrQarIXziswNZ2clZQIw6FRZlPTH893&#10;nz5T4gMzDdNgRE2PwtPr5ccPV52txBS2oBvhCIIYX3W2ptsQbFUUnm9Fy/wZWGFQKcG1LKDoNkXj&#10;WIforS6mZXlRdOAa64AL7/H1NivpMuFLKXh4kNKLQHRNMbeQTpfOdTyL5RWrNo7ZreJ9GuwfsmiZ&#10;Mhh0hLplgZGdU2+gWsUdeJDhjENbgJSKi8QB2UzKP9g8bZkViQsWx9uxTP7/wfJv+0dHVFPTGSWG&#10;tfiJHvZMk1msTGd9hQZP9tH1ksdrpHmQro3/SIAcUjWPYzXFIRCOj4vL87KczynhqBsExCle3a3z&#10;4YuAlsRLTYXWyvrImFVsf+9Dth6s4rOBO6U1vrNKm3h60KqJb0lwm/WNdgQZ1PTi8ny1WEQeGPHE&#10;DKXoWkR2mU+6haMWGfa7kFgRZDBNmaReFCMs41yYMMmqLWtEjjYv8TcEi90bPVJobRAwIkvMcsTu&#10;AQbLDDJg55x7++gqUiuPzuXfEsvOo0eKDCaMzq0y4N4D0Miqj5zthyLl0sQqraE5Yr84yIPkLb9T&#10;+OnumQ+PzOHk4IzhNggPeEgNXU2hv1GyBffrvfdojw2NWko6nMSa+p875gQl+qvBVr+czGZxdJMw&#10;my+mKLhTzfpUY3btDeDXn+DesTxdo33Qw1U6aF9waaxiVFQxwzF2TXlwg3AT8obAtcPFapXMcFwt&#10;C/fmyfIIHqsa+/L58MKc7fs3YOt/g2Fq3/Rwto2eBla7AFKlBn+ta19vHPXUOP1airvkVE5Wr8tz&#10;+RsAAP//AwBQSwMEFAAGAAgAAAAhAJ03NufkAAAADQEAAA8AAABkcnMvZG93bnJldi54bWxMj8tO&#10;wzAQRfdI/IM1SOxaJ324VohToQKq2FSiperWjU0ciO3Idpvw9wwr2M1oru6cU65H25GrDrH1TkA+&#10;zYBoV3vVukbA++FlwoHEJJ2SnXdawLeOsK5ub0pZKD+4N33dp4ZgiYuFFGBS6gtKY220lXHqe+3w&#10;9uGDlQnX0FAV5IDltqOzLGPUytbhByN7vTG6/tpfrIDP07DdvI7PJtstj+HAnxZ8O18IcX83Pj4A&#10;SXpMf2H4xUd0qJDp7C9ORdIJmMzZCmUSTku+YkAww3mOOmcBjOUzoFVJ/1tUPwAAAP//AwBQSwEC&#10;LQAUAAYACAAAACEAtoM4kv4AAADhAQAAEwAAAAAAAAAAAAAAAAAAAAAAW0NvbnRlbnRfVHlwZXNd&#10;LnhtbFBLAQItABQABgAIAAAAIQA4/SH/1gAAAJQBAAALAAAAAAAAAAAAAAAAAC8BAABfcmVscy8u&#10;cmVsc1BLAQItABQABgAIAAAAIQBzumbklAIAAIQFAAAOAAAAAAAAAAAAAAAAAC4CAABkcnMvZTJv&#10;RG9jLnhtbFBLAQItABQABgAIAAAAIQCdNzbn5AAAAA0BAAAPAAAAAAAAAAAAAAAAAO4EAABkcnMv&#10;ZG93bnJldi54bWxQSwUGAAAAAAQABADzAAAA/wUAAAAA&#10;" filled="f" strokecolor="#693a77" strokeweight="2pt"/>
            </w:pict>
          </mc:Fallback>
        </mc:AlternateContent>
      </w:r>
      <w:r w:rsidRPr="00111D77">
        <w:rPr>
          <w:rFonts w:eastAsiaTheme="minorEastAsia" w:cs="Arial"/>
          <w:bCs/>
          <w:iCs/>
          <w:noProof/>
          <w:color w:val="693A77"/>
          <w:sz w:val="68"/>
          <w:szCs w:val="68"/>
        </w:rPr>
        <mc:AlternateContent>
          <mc:Choice Requires="wps">
            <w:drawing>
              <wp:anchor distT="0" distB="0" distL="114300" distR="114300" simplePos="0" relativeHeight="251664384" behindDoc="0" locked="0" layoutInCell="1" allowOverlap="1" wp14:anchorId="55427FF1" wp14:editId="7A219DC9">
                <wp:simplePos x="0" y="0"/>
                <wp:positionH relativeFrom="column">
                  <wp:posOffset>-2987127</wp:posOffset>
                </wp:positionH>
                <wp:positionV relativeFrom="paragraph">
                  <wp:posOffset>-4025506</wp:posOffset>
                </wp:positionV>
                <wp:extent cx="7930055" cy="7930055"/>
                <wp:effectExtent l="0" t="0" r="13970" b="13970"/>
                <wp:wrapNone/>
                <wp:docPr id="2" name="Oval 2"/>
                <wp:cNvGraphicFramePr/>
                <a:graphic xmlns:a="http://schemas.openxmlformats.org/drawingml/2006/main">
                  <a:graphicData uri="http://schemas.microsoft.com/office/word/2010/wordprocessingShape">
                    <wps:wsp>
                      <wps:cNvSpPr/>
                      <wps:spPr>
                        <a:xfrm>
                          <a:off x="0" y="0"/>
                          <a:ext cx="7930055" cy="7930055"/>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2" o:spid="_x0000_s1026" style="position:absolute;margin-left:-235.2pt;margin-top:-316.95pt;width:624.4pt;height:62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JdLlAIAAIQFAAAOAAAAZHJzL2Uyb0RvYy54bWysVMFu2zAMvQ/YPwi6r3ayZl2DOkXWIsOA&#10;oinWDj0rshQLkEVNUuJkXz9Kst1gLXYYloMiiuQj+Uzy6vrQarIXziswFZ2clZQIw6FWZlvRH0+r&#10;D58p8YGZmmkwoqJH4en14v27q87OxRQa0LVwBEGMn3e2ok0Idl4UnjeiZf4MrDColOBaFlB026J2&#10;rEP0VhfTsvxUdOBq64AL7/H1NivpIuFLKXhYS+lFILqimFtIp0vnJp7F4orNt47ZRvE+DfYPWbRM&#10;GQw6Qt2ywMjOqVdQreIOPMhwxqEtQErFRaoBq5mUf1Tz2DArUi1IjrcjTf7/wfL7/YMjqq7olBLD&#10;WvxE6z3TZBqZ6ayfo8GjfXC95PEayzxI18Z/LIAcEpvHkU1xCITj48Xlx7KczSjhqBsExCle3K3z&#10;4auAlsRLRYXWyvpYMZuz/Z0P2Xqwis8GVkprfGdzbeLpQas6viXBbTc32hGsANMpv5Sr9IUx4okZ&#10;StG1iNXletItHLXIsN+FREawgmnKJPWiGGEZ58KESVY1rBY52qzEXyQtBovdGz2SpA0CRmSJWY7Y&#10;PcBgmUEG7AzT20dXkVp5dC7/llh2Hj1SZDBhdG6VAfcWgMaq+sjZfiApUxNZ2kB9xH5xkAfJW75S&#10;+OnumA8PzOHk4IzhNghrPKSGrqLQ3yhpwP166z3aY0OjlpIOJ7Gi/ueOOUGJ/maw1S8n5+dxdJNw&#10;PruYouBONZtTjdm1N4Bff4J7x/J0jfZBD1fpoH3GpbGMUVHFDMfYFeXBDcJNyBsC1w4Xy2Uyw3G1&#10;LNyZR8sjeGQ19uXT4Zk52/dvwNa/h2FqX/Vwto2eBpa7AFKlBn/htecbRz01Tr+W4i45lZPVy/Jc&#10;/AYAAP//AwBQSwMEFAAGAAgAAAAhAAhY/TzjAAAADQEAAA8AAABkcnMvZG93bnJldi54bWxMj01P&#10;g0AQhu8m/Q+baeKtXRACLbI0jUZvxtr60ePCjkDK7hJ2W9Bf73jS23w8eeeZfDPpjl1wcK01AsJl&#10;AAxNZVVragGvh4fFCpjz0ijZWYMCvtDBpphd5TJTdjQveNn7mlGIcZkU0HjfZ5y7qkEt3dL2aGj3&#10;aQctPbVDzdUgRwrXHb8JgoRr2Rq60Mge7xqsTvuzFtA/777LN/nxPh6eMDyGj0cV3cdCXM+n7S0w&#10;j5P/g+FXn9ShIKfSno1yrBOwiNMgJpaqJIrWwIhJ0xWNSgFJGK+BFzn//0XxAwAA//8DAFBLAQIt&#10;ABQABgAIAAAAIQC2gziS/gAAAOEBAAATAAAAAAAAAAAAAAAAAAAAAABbQ29udGVudF9UeXBlc10u&#10;eG1sUEsBAi0AFAAGAAgAAAAhADj9If/WAAAAlAEAAAsAAAAAAAAAAAAAAAAALwEAAF9yZWxzLy5y&#10;ZWxzUEsBAi0AFAAGAAgAAAAhAM/Ml0uUAgAAhAUAAA4AAAAAAAAAAAAAAAAALgIAAGRycy9lMm9E&#10;b2MueG1sUEsBAi0AFAAGAAgAAAAhAAhY/TzjAAAADQEAAA8AAAAAAAAAAAAAAAAA7gQAAGRycy9k&#10;b3ducmV2LnhtbFBLBQYAAAAABAAEAPMAAAD+BQAAAAA=&#10;" filled="f" strokecolor="#00b0f0" strokeweight="2pt"/>
            </w:pict>
          </mc:Fallback>
        </mc:AlternateContent>
      </w:r>
      <w:r w:rsidR="00A65E4B" w:rsidRPr="00111D77">
        <w:rPr>
          <w:rFonts w:eastAsiaTheme="minorEastAsia" w:cs="Arial"/>
          <w:bCs/>
          <w:iCs/>
          <w:color w:val="693A77"/>
          <w:sz w:val="68"/>
          <w:szCs w:val="68"/>
          <w:lang w:val="fr-CA" w:eastAsia="en-CA"/>
        </w:rPr>
        <w:t>Exigences en matière de connectivité relative aux DSE lors de l’acquisition de points de service (PDS)</w:t>
      </w:r>
    </w:p>
    <w:p w14:paraId="5488C27A" w14:textId="77777777" w:rsidR="00877879" w:rsidRPr="00111D77" w:rsidRDefault="00877879" w:rsidP="00AF7106">
      <w:pPr>
        <w:pStyle w:val="BodyCopy"/>
        <w:rPr>
          <w:lang w:val="fr-CA"/>
        </w:rPr>
      </w:pPr>
    </w:p>
    <w:p w14:paraId="5488C27C" w14:textId="5E6B5077" w:rsidR="002E3813" w:rsidRPr="00111D77" w:rsidRDefault="002E3813" w:rsidP="00BC782C">
      <w:pPr>
        <w:pStyle w:val="Version"/>
        <w:rPr>
          <w:lang w:val="fr-CA"/>
        </w:rPr>
      </w:pPr>
      <w:r w:rsidRPr="00111D77">
        <w:rPr>
          <w:lang w:val="fr-CA"/>
        </w:rPr>
        <w:t>Version</w:t>
      </w:r>
      <w:r w:rsidR="00A65E4B" w:rsidRPr="00111D77">
        <w:rPr>
          <w:lang w:val="fr-CA"/>
        </w:rPr>
        <w:t xml:space="preserve"> </w:t>
      </w:r>
      <w:r w:rsidR="009F1196" w:rsidRPr="00111D77">
        <w:rPr>
          <w:lang w:val="fr-CA"/>
        </w:rPr>
        <w:t xml:space="preserve">: </w:t>
      </w:r>
      <w:r w:rsidR="0009745D">
        <w:rPr>
          <w:lang w:val="fr-CA"/>
        </w:rPr>
        <w:t>1.3</w:t>
      </w:r>
      <w:bookmarkStart w:id="0" w:name="_GoBack"/>
      <w:bookmarkEnd w:id="0"/>
    </w:p>
    <w:p w14:paraId="5488C27D" w14:textId="77777777" w:rsidR="002A7A58" w:rsidRPr="00111D77" w:rsidRDefault="002A7A58" w:rsidP="00BC782C">
      <w:pPr>
        <w:pStyle w:val="Version"/>
        <w:rPr>
          <w:lang w:val="fr-CA"/>
        </w:rPr>
      </w:pPr>
    </w:p>
    <w:p w14:paraId="5488C27E" w14:textId="77777777" w:rsidR="00EF2C53" w:rsidRPr="00111D77" w:rsidRDefault="00EF2C53" w:rsidP="00BC782C">
      <w:pPr>
        <w:pStyle w:val="Version"/>
        <w:rPr>
          <w:lang w:val="fr-CA"/>
        </w:rPr>
      </w:pPr>
    </w:p>
    <w:p w14:paraId="5488C27F" w14:textId="3A7F6FCA" w:rsidR="00EF2C53" w:rsidRPr="00111D77" w:rsidRDefault="00EF2C53" w:rsidP="00BC782C">
      <w:pPr>
        <w:pStyle w:val="Version"/>
        <w:rPr>
          <w:lang w:val="fr-CA"/>
        </w:rPr>
      </w:pPr>
    </w:p>
    <w:p w14:paraId="5488C280" w14:textId="18FE5D09" w:rsidR="00AA3761" w:rsidRPr="00111D77" w:rsidRDefault="00A31048" w:rsidP="002E3813">
      <w:pPr>
        <w:rPr>
          <w:lang w:val="fr-CA"/>
        </w:rPr>
        <w:sectPr w:rsidR="00AA3761" w:rsidRPr="00111D77" w:rsidSect="00F46EFB">
          <w:headerReference w:type="even" r:id="rId13"/>
          <w:headerReference w:type="default" r:id="rId14"/>
          <w:type w:val="continuous"/>
          <w:pgSz w:w="12240" w:h="15840" w:code="1"/>
          <w:pgMar w:top="2880" w:right="2520" w:bottom="2880" w:left="1440" w:header="5760" w:footer="3600" w:gutter="0"/>
          <w:cols w:space="708"/>
          <w:docGrid w:linePitch="360"/>
        </w:sectPr>
      </w:pPr>
      <w:r w:rsidRPr="00111D77">
        <w:rPr>
          <w:noProof/>
          <w:color w:val="8064A2" w:themeColor="accent4"/>
        </w:rPr>
        <w:drawing>
          <wp:anchor distT="0" distB="0" distL="114300" distR="114300" simplePos="0" relativeHeight="251667456" behindDoc="1" locked="0" layoutInCell="1" allowOverlap="1" wp14:anchorId="7BA19F27" wp14:editId="60DD4B35">
            <wp:simplePos x="0" y="0"/>
            <wp:positionH relativeFrom="page">
              <wp:posOffset>6089650</wp:posOffset>
            </wp:positionH>
            <wp:positionV relativeFrom="paragraph">
              <wp:posOffset>727710</wp:posOffset>
            </wp:positionV>
            <wp:extent cx="1206500" cy="539115"/>
            <wp:effectExtent l="0" t="0" r="0" b="0"/>
            <wp:wrapThrough wrapText="bothSides">
              <wp:wrapPolygon edited="0">
                <wp:start x="0" y="0"/>
                <wp:lineTo x="0" y="16028"/>
                <wp:lineTo x="6480" y="20608"/>
                <wp:lineTo x="18076" y="20608"/>
                <wp:lineTo x="21145" y="18318"/>
                <wp:lineTo x="21145" y="7633"/>
                <wp:lineTo x="2387" y="0"/>
                <wp:lineTo x="0" y="0"/>
              </wp:wrapPolygon>
            </wp:wrapThrough>
            <wp:docPr id="6" name="Picture 6" descr="C:\Users\jennifer.tin\AppData\Local\Microsoft\Windows\Temporary Internet Files\Content.Word\TransparentBlack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nnifer.tin\AppData\Local\Microsoft\Windows\Temporary Internet Files\Content.Word\TransparentBlackLog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6500" cy="539115"/>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1" w:name="_Toc381186781"/>
    <w:bookmarkStart w:id="2" w:name="_Toc381186787"/>
    <w:bookmarkStart w:id="3" w:name="_Toc381186793"/>
    <w:bookmarkStart w:id="4" w:name="_Toc381186794"/>
    <w:bookmarkStart w:id="5" w:name="_Toc381186795"/>
    <w:bookmarkStart w:id="6" w:name="_Toc385510491"/>
    <w:bookmarkStart w:id="7" w:name="_Toc385510923"/>
    <w:bookmarkEnd w:id="1"/>
    <w:bookmarkEnd w:id="2"/>
    <w:bookmarkEnd w:id="3"/>
    <w:bookmarkEnd w:id="4"/>
    <w:bookmarkEnd w:id="5"/>
    <w:p w14:paraId="438EDB05" w14:textId="77777777" w:rsidR="00CA1182" w:rsidRDefault="008631C8">
      <w:pPr>
        <w:pStyle w:val="TOC1"/>
        <w:tabs>
          <w:tab w:val="right" w:leader="dot" w:pos="9350"/>
        </w:tabs>
        <w:rPr>
          <w:rFonts w:cstheme="minorBidi"/>
          <w:b w:val="0"/>
          <w:bCs w:val="0"/>
          <w:caps w:val="0"/>
          <w:noProof/>
          <w:sz w:val="22"/>
          <w:szCs w:val="22"/>
        </w:rPr>
      </w:pPr>
      <w:r w:rsidRPr="00111D77">
        <w:rPr>
          <w:smallCaps/>
          <w:spacing w:val="5"/>
          <w:sz w:val="32"/>
          <w:szCs w:val="32"/>
          <w:highlight w:val="yellow"/>
          <w:lang w:val="fr-CA"/>
        </w:rPr>
        <w:lastRenderedPageBreak/>
        <w:fldChar w:fldCharType="begin"/>
      </w:r>
      <w:r w:rsidR="00FD2F08" w:rsidRPr="00111D77">
        <w:rPr>
          <w:smallCaps/>
          <w:spacing w:val="5"/>
          <w:sz w:val="32"/>
          <w:szCs w:val="32"/>
          <w:highlight w:val="yellow"/>
          <w:lang w:val="fr-CA"/>
        </w:rPr>
        <w:instrText xml:space="preserve"> TOC \o "1-3" \h \z \u </w:instrText>
      </w:r>
      <w:r w:rsidRPr="00111D77">
        <w:rPr>
          <w:smallCaps/>
          <w:spacing w:val="5"/>
          <w:sz w:val="32"/>
          <w:szCs w:val="32"/>
          <w:highlight w:val="yellow"/>
          <w:lang w:val="fr-CA"/>
        </w:rPr>
        <w:fldChar w:fldCharType="separate"/>
      </w:r>
      <w:hyperlink w:anchor="_Toc423424018" w:history="1">
        <w:r w:rsidR="00CA1182" w:rsidRPr="00267A6A">
          <w:rPr>
            <w:rStyle w:val="Hyperlink"/>
            <w:noProof/>
            <w:lang w:val="fr-CA"/>
          </w:rPr>
          <w:t>Introduction</w:t>
        </w:r>
        <w:r w:rsidR="00CA1182">
          <w:rPr>
            <w:noProof/>
            <w:webHidden/>
          </w:rPr>
          <w:tab/>
        </w:r>
        <w:r w:rsidR="00CA1182">
          <w:rPr>
            <w:noProof/>
            <w:webHidden/>
          </w:rPr>
          <w:fldChar w:fldCharType="begin"/>
        </w:r>
        <w:r w:rsidR="00CA1182">
          <w:rPr>
            <w:noProof/>
            <w:webHidden/>
          </w:rPr>
          <w:instrText xml:space="preserve"> PAGEREF _Toc423424018 \h </w:instrText>
        </w:r>
        <w:r w:rsidR="00CA1182">
          <w:rPr>
            <w:noProof/>
            <w:webHidden/>
          </w:rPr>
        </w:r>
        <w:r w:rsidR="00CA1182">
          <w:rPr>
            <w:noProof/>
            <w:webHidden/>
          </w:rPr>
          <w:fldChar w:fldCharType="separate"/>
        </w:r>
        <w:r w:rsidR="00627620">
          <w:rPr>
            <w:noProof/>
            <w:webHidden/>
          </w:rPr>
          <w:t>1</w:t>
        </w:r>
        <w:r w:rsidR="00CA1182">
          <w:rPr>
            <w:noProof/>
            <w:webHidden/>
          </w:rPr>
          <w:fldChar w:fldCharType="end"/>
        </w:r>
      </w:hyperlink>
    </w:p>
    <w:p w14:paraId="5A751C37" w14:textId="77777777" w:rsidR="00CA1182" w:rsidRDefault="0009745D">
      <w:pPr>
        <w:pStyle w:val="TOC2"/>
        <w:tabs>
          <w:tab w:val="right" w:leader="dot" w:pos="9350"/>
        </w:tabs>
        <w:rPr>
          <w:rFonts w:cstheme="minorBidi"/>
          <w:smallCaps w:val="0"/>
          <w:noProof/>
          <w:sz w:val="22"/>
          <w:szCs w:val="22"/>
        </w:rPr>
      </w:pPr>
      <w:hyperlink w:anchor="_Toc423424019" w:history="1">
        <w:r w:rsidR="00CA1182" w:rsidRPr="00267A6A">
          <w:rPr>
            <w:rStyle w:val="Hyperlink"/>
            <w:noProof/>
            <w:lang w:val="fr-CA"/>
          </w:rPr>
          <w:t>Objet</w:t>
        </w:r>
        <w:r w:rsidR="00CA1182">
          <w:rPr>
            <w:noProof/>
            <w:webHidden/>
          </w:rPr>
          <w:tab/>
        </w:r>
        <w:r w:rsidR="00CA1182">
          <w:rPr>
            <w:noProof/>
            <w:webHidden/>
          </w:rPr>
          <w:fldChar w:fldCharType="begin"/>
        </w:r>
        <w:r w:rsidR="00CA1182">
          <w:rPr>
            <w:noProof/>
            <w:webHidden/>
          </w:rPr>
          <w:instrText xml:space="preserve"> PAGEREF _Toc423424019 \h </w:instrText>
        </w:r>
        <w:r w:rsidR="00CA1182">
          <w:rPr>
            <w:noProof/>
            <w:webHidden/>
          </w:rPr>
        </w:r>
        <w:r w:rsidR="00CA1182">
          <w:rPr>
            <w:noProof/>
            <w:webHidden/>
          </w:rPr>
          <w:fldChar w:fldCharType="separate"/>
        </w:r>
        <w:r w:rsidR="00627620">
          <w:rPr>
            <w:noProof/>
            <w:webHidden/>
          </w:rPr>
          <w:t>1</w:t>
        </w:r>
        <w:r w:rsidR="00CA1182">
          <w:rPr>
            <w:noProof/>
            <w:webHidden/>
          </w:rPr>
          <w:fldChar w:fldCharType="end"/>
        </w:r>
      </w:hyperlink>
    </w:p>
    <w:p w14:paraId="59C85C2C" w14:textId="77777777" w:rsidR="00CA1182" w:rsidRDefault="0009745D">
      <w:pPr>
        <w:pStyle w:val="TOC2"/>
        <w:tabs>
          <w:tab w:val="right" w:leader="dot" w:pos="9350"/>
        </w:tabs>
        <w:rPr>
          <w:rFonts w:cstheme="minorBidi"/>
          <w:smallCaps w:val="0"/>
          <w:noProof/>
          <w:sz w:val="22"/>
          <w:szCs w:val="22"/>
        </w:rPr>
      </w:pPr>
      <w:hyperlink w:anchor="_Toc423424020" w:history="1">
        <w:r w:rsidR="00CA1182" w:rsidRPr="00267A6A">
          <w:rPr>
            <w:rStyle w:val="Hyperlink"/>
            <w:noProof/>
            <w:lang w:val="fr-CA"/>
          </w:rPr>
          <w:t>Contexte</w:t>
        </w:r>
        <w:r w:rsidR="00CA1182">
          <w:rPr>
            <w:noProof/>
            <w:webHidden/>
          </w:rPr>
          <w:tab/>
        </w:r>
        <w:r w:rsidR="00CA1182">
          <w:rPr>
            <w:noProof/>
            <w:webHidden/>
          </w:rPr>
          <w:fldChar w:fldCharType="begin"/>
        </w:r>
        <w:r w:rsidR="00CA1182">
          <w:rPr>
            <w:noProof/>
            <w:webHidden/>
          </w:rPr>
          <w:instrText xml:space="preserve"> PAGEREF _Toc423424020 \h </w:instrText>
        </w:r>
        <w:r w:rsidR="00CA1182">
          <w:rPr>
            <w:noProof/>
            <w:webHidden/>
          </w:rPr>
        </w:r>
        <w:r w:rsidR="00CA1182">
          <w:rPr>
            <w:noProof/>
            <w:webHidden/>
          </w:rPr>
          <w:fldChar w:fldCharType="separate"/>
        </w:r>
        <w:r w:rsidR="00627620">
          <w:rPr>
            <w:noProof/>
            <w:webHidden/>
          </w:rPr>
          <w:t>1</w:t>
        </w:r>
        <w:r w:rsidR="00CA1182">
          <w:rPr>
            <w:noProof/>
            <w:webHidden/>
          </w:rPr>
          <w:fldChar w:fldCharType="end"/>
        </w:r>
      </w:hyperlink>
    </w:p>
    <w:p w14:paraId="7684D6ED" w14:textId="77777777" w:rsidR="00CA1182" w:rsidRDefault="0009745D">
      <w:pPr>
        <w:pStyle w:val="TOC2"/>
        <w:tabs>
          <w:tab w:val="right" w:leader="dot" w:pos="9350"/>
        </w:tabs>
        <w:rPr>
          <w:rFonts w:cstheme="minorBidi"/>
          <w:smallCaps w:val="0"/>
          <w:noProof/>
          <w:sz w:val="22"/>
          <w:szCs w:val="22"/>
        </w:rPr>
      </w:pPr>
      <w:hyperlink w:anchor="_Toc423424021" w:history="1">
        <w:r w:rsidR="00CA1182" w:rsidRPr="00267A6A">
          <w:rPr>
            <w:rStyle w:val="Hyperlink"/>
            <w:noProof/>
            <w:lang w:val="fr-CA"/>
          </w:rPr>
          <w:t>Pourquoi se connecter aux DSE provinciaux?</w:t>
        </w:r>
        <w:r w:rsidR="00CA1182">
          <w:rPr>
            <w:noProof/>
            <w:webHidden/>
          </w:rPr>
          <w:tab/>
        </w:r>
        <w:r w:rsidR="00CA1182">
          <w:rPr>
            <w:noProof/>
            <w:webHidden/>
          </w:rPr>
          <w:fldChar w:fldCharType="begin"/>
        </w:r>
        <w:r w:rsidR="00CA1182">
          <w:rPr>
            <w:noProof/>
            <w:webHidden/>
          </w:rPr>
          <w:instrText xml:space="preserve"> PAGEREF _Toc423424021 \h </w:instrText>
        </w:r>
        <w:r w:rsidR="00CA1182">
          <w:rPr>
            <w:noProof/>
            <w:webHidden/>
          </w:rPr>
        </w:r>
        <w:r w:rsidR="00CA1182">
          <w:rPr>
            <w:noProof/>
            <w:webHidden/>
          </w:rPr>
          <w:fldChar w:fldCharType="separate"/>
        </w:r>
        <w:r w:rsidR="00627620">
          <w:rPr>
            <w:noProof/>
            <w:webHidden/>
          </w:rPr>
          <w:t>1</w:t>
        </w:r>
        <w:r w:rsidR="00CA1182">
          <w:rPr>
            <w:noProof/>
            <w:webHidden/>
          </w:rPr>
          <w:fldChar w:fldCharType="end"/>
        </w:r>
      </w:hyperlink>
    </w:p>
    <w:p w14:paraId="61364538" w14:textId="77777777" w:rsidR="00CA1182" w:rsidRDefault="0009745D">
      <w:pPr>
        <w:pStyle w:val="TOC1"/>
        <w:tabs>
          <w:tab w:val="right" w:leader="dot" w:pos="9350"/>
        </w:tabs>
        <w:rPr>
          <w:rFonts w:cstheme="minorBidi"/>
          <w:b w:val="0"/>
          <w:bCs w:val="0"/>
          <w:caps w:val="0"/>
          <w:noProof/>
          <w:sz w:val="22"/>
          <w:szCs w:val="22"/>
        </w:rPr>
      </w:pPr>
      <w:hyperlink w:anchor="_Toc423424022" w:history="1">
        <w:r w:rsidR="00CA1182" w:rsidRPr="00267A6A">
          <w:rPr>
            <w:rStyle w:val="Hyperlink"/>
            <w:noProof/>
            <w:lang w:val="fr-CA"/>
          </w:rPr>
          <w:t>Exigences relatives au PDS et vue d’ensemble de l’intégration</w:t>
        </w:r>
        <w:r w:rsidR="00CA1182">
          <w:rPr>
            <w:noProof/>
            <w:webHidden/>
          </w:rPr>
          <w:tab/>
        </w:r>
        <w:r w:rsidR="00CA1182">
          <w:rPr>
            <w:noProof/>
            <w:webHidden/>
          </w:rPr>
          <w:fldChar w:fldCharType="begin"/>
        </w:r>
        <w:r w:rsidR="00CA1182">
          <w:rPr>
            <w:noProof/>
            <w:webHidden/>
          </w:rPr>
          <w:instrText xml:space="preserve"> PAGEREF _Toc423424022 \h </w:instrText>
        </w:r>
        <w:r w:rsidR="00CA1182">
          <w:rPr>
            <w:noProof/>
            <w:webHidden/>
          </w:rPr>
        </w:r>
        <w:r w:rsidR="00CA1182">
          <w:rPr>
            <w:noProof/>
            <w:webHidden/>
          </w:rPr>
          <w:fldChar w:fldCharType="separate"/>
        </w:r>
        <w:r w:rsidR="00627620">
          <w:rPr>
            <w:noProof/>
            <w:webHidden/>
          </w:rPr>
          <w:t>3</w:t>
        </w:r>
        <w:r w:rsidR="00CA1182">
          <w:rPr>
            <w:noProof/>
            <w:webHidden/>
          </w:rPr>
          <w:fldChar w:fldCharType="end"/>
        </w:r>
      </w:hyperlink>
    </w:p>
    <w:p w14:paraId="7A0A7099" w14:textId="77777777" w:rsidR="00CA1182" w:rsidRDefault="0009745D">
      <w:pPr>
        <w:pStyle w:val="TOC2"/>
        <w:tabs>
          <w:tab w:val="right" w:leader="dot" w:pos="9350"/>
        </w:tabs>
        <w:rPr>
          <w:rFonts w:cstheme="minorBidi"/>
          <w:smallCaps w:val="0"/>
          <w:noProof/>
          <w:sz w:val="22"/>
          <w:szCs w:val="22"/>
        </w:rPr>
      </w:pPr>
      <w:hyperlink w:anchor="_Toc423424023" w:history="1">
        <w:r w:rsidR="00CA1182" w:rsidRPr="00267A6A">
          <w:rPr>
            <w:rStyle w:val="Hyperlink"/>
            <w:noProof/>
            <w:lang w:val="fr-CA"/>
          </w:rPr>
          <w:t>État actuel et futur des PDS</w:t>
        </w:r>
        <w:r w:rsidR="00CA1182">
          <w:rPr>
            <w:noProof/>
            <w:webHidden/>
          </w:rPr>
          <w:tab/>
        </w:r>
        <w:r w:rsidR="00CA1182">
          <w:rPr>
            <w:noProof/>
            <w:webHidden/>
          </w:rPr>
          <w:fldChar w:fldCharType="begin"/>
        </w:r>
        <w:r w:rsidR="00CA1182">
          <w:rPr>
            <w:noProof/>
            <w:webHidden/>
          </w:rPr>
          <w:instrText xml:space="preserve"> PAGEREF _Toc423424023 \h </w:instrText>
        </w:r>
        <w:r w:rsidR="00CA1182">
          <w:rPr>
            <w:noProof/>
            <w:webHidden/>
          </w:rPr>
        </w:r>
        <w:r w:rsidR="00CA1182">
          <w:rPr>
            <w:noProof/>
            <w:webHidden/>
          </w:rPr>
          <w:fldChar w:fldCharType="separate"/>
        </w:r>
        <w:r w:rsidR="00627620">
          <w:rPr>
            <w:noProof/>
            <w:webHidden/>
          </w:rPr>
          <w:t>4</w:t>
        </w:r>
        <w:r w:rsidR="00CA1182">
          <w:rPr>
            <w:noProof/>
            <w:webHidden/>
          </w:rPr>
          <w:fldChar w:fldCharType="end"/>
        </w:r>
      </w:hyperlink>
    </w:p>
    <w:p w14:paraId="7D8E9610" w14:textId="77777777" w:rsidR="00CA1182" w:rsidRDefault="0009745D">
      <w:pPr>
        <w:pStyle w:val="TOC1"/>
        <w:tabs>
          <w:tab w:val="right" w:leader="dot" w:pos="9350"/>
        </w:tabs>
        <w:rPr>
          <w:rFonts w:cstheme="minorBidi"/>
          <w:b w:val="0"/>
          <w:bCs w:val="0"/>
          <w:caps w:val="0"/>
          <w:noProof/>
          <w:sz w:val="22"/>
          <w:szCs w:val="22"/>
        </w:rPr>
      </w:pPr>
      <w:hyperlink w:anchor="_Toc423424024" w:history="1">
        <w:r w:rsidR="00CA1182" w:rsidRPr="00267A6A">
          <w:rPr>
            <w:rStyle w:val="Hyperlink"/>
            <w:noProof/>
            <w:lang w:val="fr-CA"/>
          </w:rPr>
          <w:t>Exigences en matière de connectivité relative aux DSE</w:t>
        </w:r>
        <w:r w:rsidR="00CA1182">
          <w:rPr>
            <w:noProof/>
            <w:webHidden/>
          </w:rPr>
          <w:tab/>
        </w:r>
        <w:r w:rsidR="00CA1182">
          <w:rPr>
            <w:noProof/>
            <w:webHidden/>
          </w:rPr>
          <w:fldChar w:fldCharType="begin"/>
        </w:r>
        <w:r w:rsidR="00CA1182">
          <w:rPr>
            <w:noProof/>
            <w:webHidden/>
          </w:rPr>
          <w:instrText xml:space="preserve"> PAGEREF _Toc423424024 \h </w:instrText>
        </w:r>
        <w:r w:rsidR="00CA1182">
          <w:rPr>
            <w:noProof/>
            <w:webHidden/>
          </w:rPr>
        </w:r>
        <w:r w:rsidR="00CA1182">
          <w:rPr>
            <w:noProof/>
            <w:webHidden/>
          </w:rPr>
          <w:fldChar w:fldCharType="separate"/>
        </w:r>
        <w:r w:rsidR="00627620">
          <w:rPr>
            <w:noProof/>
            <w:webHidden/>
          </w:rPr>
          <w:t>6</w:t>
        </w:r>
        <w:r w:rsidR="00CA1182">
          <w:rPr>
            <w:noProof/>
            <w:webHidden/>
          </w:rPr>
          <w:fldChar w:fldCharType="end"/>
        </w:r>
      </w:hyperlink>
    </w:p>
    <w:p w14:paraId="621FE703" w14:textId="77777777" w:rsidR="00CA1182" w:rsidRDefault="0009745D">
      <w:pPr>
        <w:pStyle w:val="TOC1"/>
        <w:tabs>
          <w:tab w:val="right" w:leader="dot" w:pos="9350"/>
        </w:tabs>
        <w:rPr>
          <w:rFonts w:cstheme="minorBidi"/>
          <w:b w:val="0"/>
          <w:bCs w:val="0"/>
          <w:caps w:val="0"/>
          <w:noProof/>
          <w:sz w:val="22"/>
          <w:szCs w:val="22"/>
        </w:rPr>
      </w:pPr>
      <w:hyperlink w:anchor="_Toc423424025" w:history="1">
        <w:r w:rsidR="00CA1182" w:rsidRPr="00267A6A">
          <w:rPr>
            <w:rStyle w:val="Hyperlink"/>
            <w:noProof/>
            <w:lang w:val="fr-CA"/>
          </w:rPr>
          <w:t>Inventaire des actifs de DSE</w:t>
        </w:r>
        <w:r w:rsidR="00CA1182">
          <w:rPr>
            <w:noProof/>
            <w:webHidden/>
          </w:rPr>
          <w:tab/>
        </w:r>
        <w:r w:rsidR="00CA1182">
          <w:rPr>
            <w:noProof/>
            <w:webHidden/>
          </w:rPr>
          <w:fldChar w:fldCharType="begin"/>
        </w:r>
        <w:r w:rsidR="00CA1182">
          <w:rPr>
            <w:noProof/>
            <w:webHidden/>
          </w:rPr>
          <w:instrText xml:space="preserve"> PAGEREF _Toc423424025 \h </w:instrText>
        </w:r>
        <w:r w:rsidR="00CA1182">
          <w:rPr>
            <w:noProof/>
            <w:webHidden/>
          </w:rPr>
        </w:r>
        <w:r w:rsidR="00CA1182">
          <w:rPr>
            <w:noProof/>
            <w:webHidden/>
          </w:rPr>
          <w:fldChar w:fldCharType="separate"/>
        </w:r>
        <w:r w:rsidR="00627620">
          <w:rPr>
            <w:noProof/>
            <w:webHidden/>
          </w:rPr>
          <w:t>19</w:t>
        </w:r>
        <w:r w:rsidR="00CA1182">
          <w:rPr>
            <w:noProof/>
            <w:webHidden/>
          </w:rPr>
          <w:fldChar w:fldCharType="end"/>
        </w:r>
      </w:hyperlink>
    </w:p>
    <w:p w14:paraId="7CEE3A06" w14:textId="77777777" w:rsidR="00CA1182" w:rsidRDefault="0009745D">
      <w:pPr>
        <w:pStyle w:val="TOC1"/>
        <w:tabs>
          <w:tab w:val="right" w:leader="dot" w:pos="9350"/>
        </w:tabs>
        <w:rPr>
          <w:rFonts w:cstheme="minorBidi"/>
          <w:b w:val="0"/>
          <w:bCs w:val="0"/>
          <w:caps w:val="0"/>
          <w:noProof/>
          <w:sz w:val="22"/>
          <w:szCs w:val="22"/>
        </w:rPr>
      </w:pPr>
      <w:hyperlink w:anchor="_Toc423424026" w:history="1">
        <w:r w:rsidR="00CA1182" w:rsidRPr="00267A6A">
          <w:rPr>
            <w:rStyle w:val="Hyperlink"/>
            <w:noProof/>
            <w:lang w:val="fr-CA"/>
          </w:rPr>
          <w:t>Références relatives aux documents</w:t>
        </w:r>
        <w:r w:rsidR="00CA1182">
          <w:rPr>
            <w:noProof/>
            <w:webHidden/>
          </w:rPr>
          <w:tab/>
        </w:r>
        <w:r w:rsidR="00CA1182">
          <w:rPr>
            <w:noProof/>
            <w:webHidden/>
          </w:rPr>
          <w:fldChar w:fldCharType="begin"/>
        </w:r>
        <w:r w:rsidR="00CA1182">
          <w:rPr>
            <w:noProof/>
            <w:webHidden/>
          </w:rPr>
          <w:instrText xml:space="preserve"> PAGEREF _Toc423424026 \h </w:instrText>
        </w:r>
        <w:r w:rsidR="00CA1182">
          <w:rPr>
            <w:noProof/>
            <w:webHidden/>
          </w:rPr>
        </w:r>
        <w:r w:rsidR="00CA1182">
          <w:rPr>
            <w:noProof/>
            <w:webHidden/>
          </w:rPr>
          <w:fldChar w:fldCharType="separate"/>
        </w:r>
        <w:r w:rsidR="00627620">
          <w:rPr>
            <w:noProof/>
            <w:webHidden/>
          </w:rPr>
          <w:t>20</w:t>
        </w:r>
        <w:r w:rsidR="00CA1182">
          <w:rPr>
            <w:noProof/>
            <w:webHidden/>
          </w:rPr>
          <w:fldChar w:fldCharType="end"/>
        </w:r>
      </w:hyperlink>
    </w:p>
    <w:p w14:paraId="5265D6F7" w14:textId="77777777" w:rsidR="000430B0" w:rsidRPr="00111D77" w:rsidRDefault="008631C8" w:rsidP="000430B0">
      <w:pPr>
        <w:rPr>
          <w:smallCaps/>
          <w:spacing w:val="5"/>
          <w:sz w:val="32"/>
          <w:szCs w:val="32"/>
          <w:highlight w:val="yellow"/>
          <w:lang w:val="fr-CA"/>
        </w:rPr>
        <w:sectPr w:rsidR="000430B0" w:rsidRPr="00111D77" w:rsidSect="00FF3354">
          <w:headerReference w:type="even" r:id="rId16"/>
          <w:headerReference w:type="default" r:id="rId17"/>
          <w:footerReference w:type="default" r:id="rId18"/>
          <w:headerReference w:type="first" r:id="rId19"/>
          <w:footerReference w:type="first" r:id="rId20"/>
          <w:pgSz w:w="12240" w:h="15840" w:code="1"/>
          <w:pgMar w:top="58" w:right="1440" w:bottom="900" w:left="1440" w:header="360" w:footer="315" w:gutter="0"/>
          <w:pgNumType w:fmt="lowerRoman" w:start="1"/>
          <w:cols w:space="708"/>
          <w:docGrid w:linePitch="360"/>
        </w:sectPr>
      </w:pPr>
      <w:r w:rsidRPr="00111D77">
        <w:rPr>
          <w:smallCaps/>
          <w:spacing w:val="5"/>
          <w:sz w:val="32"/>
          <w:szCs w:val="32"/>
          <w:highlight w:val="yellow"/>
          <w:lang w:val="fr-CA"/>
        </w:rPr>
        <w:fldChar w:fldCharType="end"/>
      </w:r>
    </w:p>
    <w:p w14:paraId="64F8E466" w14:textId="77777777" w:rsidR="00B56216" w:rsidRDefault="00B56216" w:rsidP="00A65E4B">
      <w:pPr>
        <w:pStyle w:val="Heading4"/>
        <w:jc w:val="both"/>
        <w:rPr>
          <w:rFonts w:ascii="Calibri" w:hAnsi="Calibri"/>
          <w:b/>
          <w:lang w:val="fr-CA"/>
        </w:rPr>
      </w:pPr>
      <w:bookmarkStart w:id="8" w:name="_Toc384992281"/>
      <w:bookmarkEnd w:id="6"/>
      <w:bookmarkEnd w:id="7"/>
    </w:p>
    <w:p w14:paraId="6A95F8FF" w14:textId="77777777" w:rsidR="00A65E4B" w:rsidRPr="00111D77" w:rsidRDefault="00A65E4B" w:rsidP="00A65E4B">
      <w:pPr>
        <w:pStyle w:val="Heading4"/>
        <w:jc w:val="both"/>
        <w:rPr>
          <w:rFonts w:ascii="Calibri" w:hAnsi="Calibri"/>
          <w:b/>
          <w:lang w:val="fr-CA"/>
        </w:rPr>
      </w:pPr>
      <w:r w:rsidRPr="00111D77">
        <w:rPr>
          <w:rFonts w:ascii="Calibri" w:hAnsi="Calibri"/>
          <w:b/>
          <w:lang w:val="fr-CA"/>
        </w:rPr>
        <w:t>Avis de droit d'auteur</w:t>
      </w:r>
    </w:p>
    <w:p w14:paraId="167E4939" w14:textId="77777777" w:rsidR="00A65E4B" w:rsidRPr="00111D77" w:rsidRDefault="00A65E4B" w:rsidP="00A65E4B">
      <w:pPr>
        <w:jc w:val="both"/>
        <w:rPr>
          <w:rFonts w:ascii="Calibri" w:hAnsi="Calibri"/>
          <w:lang w:val="fr-CA"/>
        </w:rPr>
      </w:pPr>
      <w:r w:rsidRPr="00111D77">
        <w:rPr>
          <w:rFonts w:ascii="Calibri" w:hAnsi="Calibri"/>
          <w:lang w:val="fr-CA"/>
        </w:rPr>
        <w:t xml:space="preserve">© 2015, </w:t>
      </w:r>
      <w:proofErr w:type="spellStart"/>
      <w:proofErr w:type="gramStart"/>
      <w:r w:rsidRPr="00111D77">
        <w:rPr>
          <w:rFonts w:ascii="Calibri" w:hAnsi="Calibri"/>
          <w:lang w:val="fr-CA"/>
        </w:rPr>
        <w:t>cyberSanté</w:t>
      </w:r>
      <w:proofErr w:type="spellEnd"/>
      <w:proofErr w:type="gramEnd"/>
      <w:r w:rsidRPr="00111D77">
        <w:rPr>
          <w:rFonts w:ascii="Calibri" w:hAnsi="Calibri"/>
          <w:lang w:val="fr-CA"/>
        </w:rPr>
        <w:t xml:space="preserve"> Ontario, Tous droits réservés</w:t>
      </w:r>
    </w:p>
    <w:p w14:paraId="05CBC97B" w14:textId="77777777" w:rsidR="00A65E4B" w:rsidRPr="00111D77" w:rsidRDefault="00A65E4B" w:rsidP="00A65E4B">
      <w:pPr>
        <w:pStyle w:val="Heading4"/>
        <w:jc w:val="both"/>
        <w:rPr>
          <w:rFonts w:ascii="Calibri" w:hAnsi="Calibri"/>
          <w:b/>
          <w:lang w:val="fr-CA"/>
        </w:rPr>
      </w:pPr>
      <w:r w:rsidRPr="00111D77">
        <w:rPr>
          <w:rFonts w:ascii="Calibri" w:hAnsi="Calibri"/>
          <w:b/>
          <w:lang w:val="fr-CA"/>
        </w:rPr>
        <w:t>Tous droits réservés</w:t>
      </w:r>
    </w:p>
    <w:p w14:paraId="75FD28E1" w14:textId="77777777" w:rsidR="00A65E4B" w:rsidRPr="00111D77" w:rsidRDefault="00A65E4B" w:rsidP="00A65E4B">
      <w:pPr>
        <w:jc w:val="both"/>
        <w:rPr>
          <w:rFonts w:ascii="Calibri" w:hAnsi="Calibri"/>
          <w:lang w:val="fr-CA"/>
        </w:rPr>
      </w:pPr>
      <w:r w:rsidRPr="00111D77">
        <w:rPr>
          <w:rFonts w:ascii="Calibri" w:hAnsi="Calibri"/>
          <w:lang w:val="fr-CA"/>
        </w:rPr>
        <w:t xml:space="preserve">La reproduction, par quelque procédé que ce soit, la traduction ou la diffusion de ce document, même partielles, sont interdites sans l’autorisation écrite de </w:t>
      </w:r>
      <w:proofErr w:type="spellStart"/>
      <w:r w:rsidRPr="00111D77">
        <w:rPr>
          <w:rFonts w:ascii="Calibri" w:hAnsi="Calibri"/>
          <w:lang w:val="fr-CA"/>
        </w:rPr>
        <w:t>cyberSanté</w:t>
      </w:r>
      <w:proofErr w:type="spellEnd"/>
      <w:r w:rsidRPr="00111D77">
        <w:rPr>
          <w:rFonts w:ascii="Calibri" w:hAnsi="Calibri"/>
          <w:lang w:val="fr-CA"/>
        </w:rPr>
        <w:t xml:space="preserve"> Ontario. Ce document est la propriété de </w:t>
      </w:r>
      <w:proofErr w:type="spellStart"/>
      <w:r w:rsidRPr="00111D77">
        <w:rPr>
          <w:rFonts w:ascii="Calibri" w:hAnsi="Calibri"/>
          <w:lang w:val="fr-CA"/>
        </w:rPr>
        <w:t>cyberSanté</w:t>
      </w:r>
      <w:proofErr w:type="spellEnd"/>
      <w:r w:rsidRPr="00111D77">
        <w:rPr>
          <w:rFonts w:ascii="Calibri" w:hAnsi="Calibri"/>
          <w:lang w:val="fr-CA"/>
        </w:rPr>
        <w:t xml:space="preserve"> Ontario.</w:t>
      </w:r>
    </w:p>
    <w:p w14:paraId="0C163E98" w14:textId="77777777" w:rsidR="00A65E4B" w:rsidRPr="00111D77" w:rsidRDefault="00A65E4B" w:rsidP="00A65E4B">
      <w:pPr>
        <w:pStyle w:val="Heading4"/>
        <w:jc w:val="both"/>
        <w:rPr>
          <w:rFonts w:ascii="Calibri" w:hAnsi="Calibri"/>
          <w:b/>
          <w:lang w:val="fr-CA"/>
        </w:rPr>
      </w:pPr>
      <w:r w:rsidRPr="00111D77">
        <w:rPr>
          <w:rFonts w:ascii="Calibri" w:hAnsi="Calibri"/>
          <w:b/>
          <w:lang w:val="fr-CA"/>
        </w:rPr>
        <w:t>Marque de commerce</w:t>
      </w:r>
    </w:p>
    <w:p w14:paraId="4C6C14A0" w14:textId="77777777" w:rsidR="00A65E4B" w:rsidRPr="00111D77" w:rsidRDefault="00A65E4B" w:rsidP="00A65E4B">
      <w:pPr>
        <w:spacing w:after="240"/>
        <w:rPr>
          <w:lang w:val="fr-CA"/>
        </w:rPr>
      </w:pPr>
      <w:r w:rsidRPr="00111D77">
        <w:rPr>
          <w:rFonts w:ascii="Calibri" w:hAnsi="Calibri"/>
          <w:lang w:val="fr-CA"/>
        </w:rPr>
        <w:t>Les marques de commerce, logos et marques de service mentionnés dans ce document sont reconnus comment la propriété exclusive de leurs propriétaires.</w:t>
      </w:r>
      <w:r w:rsidRPr="00111D77">
        <w:rPr>
          <w:rFonts w:ascii="Arial" w:hAnsi="Arial" w:cs="Arial"/>
          <w:sz w:val="23"/>
          <w:szCs w:val="23"/>
          <w:lang w:val="fr-CA"/>
        </w:rPr>
        <w:br/>
      </w:r>
    </w:p>
    <w:p w14:paraId="69601BEF" w14:textId="77777777" w:rsidR="00A65E4B" w:rsidRPr="00111D77" w:rsidRDefault="00A65E4B" w:rsidP="00A65E4B">
      <w:pPr>
        <w:jc w:val="both"/>
        <w:rPr>
          <w:rFonts w:ascii="Calibri" w:hAnsi="Calibri"/>
          <w:lang w:val="fr-CA"/>
        </w:rPr>
      </w:pPr>
      <w:r w:rsidRPr="00111D77">
        <w:rPr>
          <w:rFonts w:ascii="Calibri" w:hAnsi="Calibri"/>
          <w:lang w:val="fr-CA"/>
        </w:rPr>
        <w:br w:type="page"/>
      </w:r>
    </w:p>
    <w:p w14:paraId="271C898D" w14:textId="77777777" w:rsidR="00A65E4B" w:rsidRPr="0032619A" w:rsidRDefault="00A65E4B" w:rsidP="00A0654E">
      <w:pPr>
        <w:pStyle w:val="Heading4"/>
        <w:jc w:val="both"/>
        <w:rPr>
          <w:rFonts w:ascii="Calibri" w:hAnsi="Calibri"/>
          <w:b/>
        </w:rPr>
      </w:pPr>
      <w:bookmarkStart w:id="9" w:name="_Toc384992278"/>
      <w:r w:rsidRPr="0032619A">
        <w:rPr>
          <w:rFonts w:ascii="Calibri" w:hAnsi="Calibri"/>
          <w:b/>
        </w:rPr>
        <w:lastRenderedPageBreak/>
        <w:t>Document Control</w:t>
      </w:r>
      <w:bookmarkEnd w:id="9"/>
    </w:p>
    <w:p w14:paraId="0CD5A504" w14:textId="77777777" w:rsidR="00A65E4B" w:rsidRPr="00A0654E" w:rsidRDefault="00A65E4B" w:rsidP="00A65E4B">
      <w:pPr>
        <w:jc w:val="both"/>
        <w:rPr>
          <w:rFonts w:ascii="Calibri" w:hAnsi="Calibri"/>
        </w:rPr>
      </w:pPr>
      <w:r w:rsidRPr="00A0654E">
        <w:rPr>
          <w:rFonts w:ascii="Calibri" w:hAnsi="Calibri"/>
        </w:rPr>
        <w:t>The electronic version of this document is recognized as the only valid version.</w:t>
      </w:r>
    </w:p>
    <w:p w14:paraId="7B28462B" w14:textId="77777777" w:rsidR="00A65E4B" w:rsidRPr="00A0654E" w:rsidRDefault="00A65E4B" w:rsidP="00A0654E">
      <w:pPr>
        <w:pStyle w:val="Heading4"/>
        <w:jc w:val="both"/>
        <w:rPr>
          <w:bCs/>
          <w:lang w:val="fr-CA"/>
        </w:rPr>
      </w:pPr>
      <w:r w:rsidRPr="00A0654E">
        <w:rPr>
          <w:rFonts w:ascii="Calibri" w:hAnsi="Calibri"/>
          <w:b/>
          <w:lang w:val="fr-CA"/>
        </w:rPr>
        <w:t>Approval History</w:t>
      </w:r>
    </w:p>
    <w:tbl>
      <w:tblPr>
        <w:tblStyle w:val="InfoTable"/>
        <w:tblW w:w="4947" w:type="pct"/>
        <w:tblLayout w:type="fixed"/>
        <w:tblLook w:val="0020" w:firstRow="1" w:lastRow="0" w:firstColumn="0" w:lastColumn="0" w:noHBand="0" w:noVBand="0"/>
      </w:tblPr>
      <w:tblGrid>
        <w:gridCol w:w="3117"/>
        <w:gridCol w:w="4218"/>
        <w:gridCol w:w="2304"/>
      </w:tblGrid>
      <w:tr w:rsidR="00A65E4B" w:rsidRPr="00111D77" w14:paraId="3AF62A98" w14:textId="77777777" w:rsidTr="00A0654E">
        <w:trPr>
          <w:cnfStyle w:val="100000000000" w:firstRow="1" w:lastRow="0" w:firstColumn="0" w:lastColumn="0" w:oddVBand="0" w:evenVBand="0" w:oddHBand="0" w:evenHBand="0" w:firstRowFirstColumn="0" w:firstRowLastColumn="0" w:lastRowFirstColumn="0" w:lastRowLastColumn="0"/>
        </w:trPr>
        <w:tc>
          <w:tcPr>
            <w:tcW w:w="3117" w:type="dxa"/>
          </w:tcPr>
          <w:p w14:paraId="5318D6E8" w14:textId="77777777" w:rsidR="00A65E4B" w:rsidRPr="00111D77" w:rsidRDefault="00A65E4B" w:rsidP="000A4F38">
            <w:pPr>
              <w:pStyle w:val="NoSpacing"/>
              <w:jc w:val="both"/>
              <w:rPr>
                <w:rFonts w:ascii="Calibri" w:hAnsi="Calibri"/>
                <w:lang w:val="fr-CA"/>
              </w:rPr>
            </w:pPr>
            <w:r w:rsidRPr="00111D77">
              <w:rPr>
                <w:rFonts w:ascii="Calibri" w:hAnsi="Calibri"/>
                <w:lang w:val="fr-CA"/>
              </w:rPr>
              <w:t>APPROVER(S)</w:t>
            </w:r>
          </w:p>
        </w:tc>
        <w:tc>
          <w:tcPr>
            <w:tcW w:w="4218" w:type="dxa"/>
          </w:tcPr>
          <w:p w14:paraId="7AF962B6" w14:textId="77777777" w:rsidR="00A65E4B" w:rsidRPr="00111D77" w:rsidRDefault="00A65E4B" w:rsidP="000A4F38">
            <w:pPr>
              <w:pStyle w:val="NoSpacing"/>
              <w:jc w:val="both"/>
              <w:rPr>
                <w:rFonts w:ascii="Calibri" w:hAnsi="Calibri"/>
                <w:lang w:val="fr-CA"/>
              </w:rPr>
            </w:pPr>
          </w:p>
        </w:tc>
        <w:tc>
          <w:tcPr>
            <w:tcW w:w="2304" w:type="dxa"/>
          </w:tcPr>
          <w:p w14:paraId="4C4CD78D" w14:textId="77777777" w:rsidR="00A65E4B" w:rsidRPr="00111D77" w:rsidRDefault="00A65E4B" w:rsidP="000A4F38">
            <w:pPr>
              <w:pStyle w:val="NoSpacing"/>
              <w:jc w:val="both"/>
              <w:rPr>
                <w:rFonts w:ascii="Calibri" w:hAnsi="Calibri"/>
                <w:lang w:val="fr-CA"/>
              </w:rPr>
            </w:pPr>
            <w:r w:rsidRPr="00111D77">
              <w:rPr>
                <w:rFonts w:ascii="Calibri" w:hAnsi="Calibri"/>
                <w:lang w:val="fr-CA"/>
              </w:rPr>
              <w:t>APPROVED DATE</w:t>
            </w:r>
          </w:p>
        </w:tc>
      </w:tr>
      <w:tr w:rsidR="00D714A6" w:rsidRPr="00A0654E" w14:paraId="284344DE" w14:textId="77777777" w:rsidTr="00C7580D">
        <w:tc>
          <w:tcPr>
            <w:tcW w:w="7335" w:type="dxa"/>
            <w:gridSpan w:val="2"/>
          </w:tcPr>
          <w:p w14:paraId="1CA3057B" w14:textId="375291BB" w:rsidR="00D714A6" w:rsidRPr="00A0654E" w:rsidRDefault="00D714A6" w:rsidP="00A0654E">
            <w:pPr>
              <w:pStyle w:val="NoSpacing"/>
              <w:rPr>
                <w:rFonts w:ascii="Calibri" w:hAnsi="Calibri"/>
                <w:lang w:val="en-US"/>
              </w:rPr>
            </w:pPr>
            <w:r w:rsidRPr="00A0654E">
              <w:rPr>
                <w:rFonts w:ascii="Calibri" w:hAnsi="Calibri"/>
                <w:lang w:val="en-US"/>
              </w:rPr>
              <w:t>EHR Governance Business &amp; Technical Committee</w:t>
            </w:r>
          </w:p>
        </w:tc>
        <w:tc>
          <w:tcPr>
            <w:tcW w:w="2304" w:type="dxa"/>
          </w:tcPr>
          <w:p w14:paraId="35160179" w14:textId="77777777" w:rsidR="00D714A6" w:rsidRPr="00A0654E" w:rsidRDefault="00D714A6" w:rsidP="00A0654E">
            <w:pPr>
              <w:pStyle w:val="NoSpacing"/>
              <w:rPr>
                <w:rFonts w:ascii="Calibri" w:hAnsi="Calibri"/>
                <w:lang w:val="en-US"/>
              </w:rPr>
            </w:pPr>
            <w:r w:rsidRPr="00A0654E">
              <w:rPr>
                <w:rFonts w:ascii="Calibri" w:hAnsi="Calibri"/>
                <w:lang w:val="en-US"/>
              </w:rPr>
              <w:t>2015-06-17</w:t>
            </w:r>
          </w:p>
        </w:tc>
      </w:tr>
    </w:tbl>
    <w:p w14:paraId="055174C1" w14:textId="77777777" w:rsidR="00A65E4B" w:rsidRPr="00A0654E" w:rsidRDefault="00A65E4B" w:rsidP="00A0654E">
      <w:pPr>
        <w:pStyle w:val="Heading4"/>
        <w:jc w:val="both"/>
        <w:rPr>
          <w:rFonts w:ascii="Calibri" w:hAnsi="Calibri"/>
          <w:b/>
          <w:lang w:val="fr-CA"/>
        </w:rPr>
      </w:pPr>
      <w:bookmarkStart w:id="10" w:name="_Toc384992279"/>
      <w:r w:rsidRPr="00A0654E">
        <w:rPr>
          <w:rFonts w:ascii="Calibri" w:hAnsi="Calibri"/>
          <w:b/>
          <w:lang w:val="fr-CA"/>
        </w:rPr>
        <w:t>Revision History</w:t>
      </w:r>
    </w:p>
    <w:tbl>
      <w:tblPr>
        <w:tblStyle w:val="InfoTable"/>
        <w:tblW w:w="4947" w:type="pct"/>
        <w:tblLayout w:type="fixed"/>
        <w:tblLook w:val="0020" w:firstRow="1" w:lastRow="0" w:firstColumn="0" w:lastColumn="0" w:noHBand="0" w:noVBand="0"/>
      </w:tblPr>
      <w:tblGrid>
        <w:gridCol w:w="1244"/>
        <w:gridCol w:w="1559"/>
        <w:gridCol w:w="5043"/>
        <w:gridCol w:w="1793"/>
      </w:tblGrid>
      <w:tr w:rsidR="00A65E4B" w:rsidRPr="00A0654E" w14:paraId="1F51DEE1" w14:textId="77777777" w:rsidTr="00420F76">
        <w:trPr>
          <w:cnfStyle w:val="100000000000" w:firstRow="1" w:lastRow="0" w:firstColumn="0" w:lastColumn="0" w:oddVBand="0" w:evenVBand="0" w:oddHBand="0" w:evenHBand="0" w:firstRowFirstColumn="0" w:firstRowLastColumn="0" w:lastRowFirstColumn="0" w:lastRowLastColumn="0"/>
        </w:trPr>
        <w:tc>
          <w:tcPr>
            <w:tcW w:w="1244" w:type="dxa"/>
          </w:tcPr>
          <w:p w14:paraId="20F8CB16" w14:textId="77777777" w:rsidR="00A65E4B" w:rsidRPr="00A0654E" w:rsidRDefault="00A65E4B" w:rsidP="000A4F38">
            <w:pPr>
              <w:pStyle w:val="NoSpacing"/>
              <w:jc w:val="both"/>
              <w:rPr>
                <w:rFonts w:ascii="Calibri" w:hAnsi="Calibri"/>
                <w:lang w:val="en-US"/>
              </w:rPr>
            </w:pPr>
            <w:r w:rsidRPr="00A0654E">
              <w:rPr>
                <w:rFonts w:ascii="Calibri" w:hAnsi="Calibri"/>
                <w:lang w:val="en-US"/>
              </w:rPr>
              <w:t>VERSION NO.</w:t>
            </w:r>
          </w:p>
        </w:tc>
        <w:tc>
          <w:tcPr>
            <w:tcW w:w="1559" w:type="dxa"/>
          </w:tcPr>
          <w:p w14:paraId="0393BC99" w14:textId="77777777" w:rsidR="00A65E4B" w:rsidRPr="00A0654E" w:rsidRDefault="00A65E4B" w:rsidP="000A4F38">
            <w:pPr>
              <w:pStyle w:val="NoSpacing"/>
              <w:jc w:val="both"/>
              <w:rPr>
                <w:rFonts w:ascii="Calibri" w:hAnsi="Calibri"/>
                <w:lang w:val="en-US"/>
              </w:rPr>
            </w:pPr>
            <w:r w:rsidRPr="00A0654E">
              <w:rPr>
                <w:rFonts w:ascii="Calibri" w:hAnsi="Calibri"/>
                <w:lang w:val="en-US"/>
              </w:rPr>
              <w:t>DATE</w:t>
            </w:r>
          </w:p>
        </w:tc>
        <w:tc>
          <w:tcPr>
            <w:tcW w:w="5043" w:type="dxa"/>
          </w:tcPr>
          <w:p w14:paraId="55B6F67F" w14:textId="77777777" w:rsidR="00A65E4B" w:rsidRPr="00A0654E" w:rsidRDefault="00A65E4B" w:rsidP="000A4F38">
            <w:pPr>
              <w:pStyle w:val="NoSpacing"/>
              <w:jc w:val="both"/>
              <w:rPr>
                <w:rFonts w:ascii="Calibri" w:hAnsi="Calibri"/>
                <w:lang w:val="en-US"/>
              </w:rPr>
            </w:pPr>
            <w:r w:rsidRPr="00A0654E">
              <w:rPr>
                <w:rFonts w:ascii="Calibri" w:hAnsi="Calibri"/>
                <w:lang w:val="en-US"/>
              </w:rPr>
              <w:t>SUMMARY OF CHANGE</w:t>
            </w:r>
          </w:p>
        </w:tc>
        <w:tc>
          <w:tcPr>
            <w:tcW w:w="1793" w:type="dxa"/>
          </w:tcPr>
          <w:p w14:paraId="671B59D3" w14:textId="77777777" w:rsidR="00A65E4B" w:rsidRPr="00A0654E" w:rsidRDefault="00A65E4B" w:rsidP="000A4F38">
            <w:pPr>
              <w:pStyle w:val="NoSpacing"/>
              <w:jc w:val="both"/>
              <w:rPr>
                <w:rFonts w:ascii="Calibri" w:hAnsi="Calibri"/>
                <w:lang w:val="en-US"/>
              </w:rPr>
            </w:pPr>
            <w:r w:rsidRPr="00A0654E">
              <w:rPr>
                <w:rFonts w:ascii="Calibri" w:hAnsi="Calibri"/>
                <w:lang w:val="en-US"/>
              </w:rPr>
              <w:t>CHANGED BY</w:t>
            </w:r>
          </w:p>
        </w:tc>
      </w:tr>
      <w:tr w:rsidR="00A65E4B" w:rsidRPr="00A0654E" w14:paraId="35505CF3" w14:textId="77777777" w:rsidTr="00420F76">
        <w:tc>
          <w:tcPr>
            <w:tcW w:w="1244" w:type="dxa"/>
          </w:tcPr>
          <w:p w14:paraId="22E00E72" w14:textId="77777777" w:rsidR="00A65E4B" w:rsidRPr="00A0654E" w:rsidRDefault="00A65E4B" w:rsidP="000A4F38">
            <w:pPr>
              <w:pStyle w:val="NoSpacing"/>
              <w:jc w:val="both"/>
              <w:rPr>
                <w:rFonts w:ascii="Calibri" w:hAnsi="Calibri"/>
                <w:lang w:val="en-US"/>
              </w:rPr>
            </w:pPr>
            <w:r w:rsidRPr="00A0654E">
              <w:rPr>
                <w:rFonts w:ascii="Calibri" w:hAnsi="Calibri"/>
                <w:lang w:val="en-US"/>
              </w:rPr>
              <w:t>0.01</w:t>
            </w:r>
          </w:p>
        </w:tc>
        <w:tc>
          <w:tcPr>
            <w:tcW w:w="1559" w:type="dxa"/>
          </w:tcPr>
          <w:p w14:paraId="0896E171" w14:textId="77777777" w:rsidR="00A65E4B" w:rsidRPr="00A0654E" w:rsidRDefault="00A65E4B" w:rsidP="000A4F38">
            <w:pPr>
              <w:pStyle w:val="NoSpacing"/>
              <w:jc w:val="both"/>
              <w:rPr>
                <w:rFonts w:ascii="Calibri" w:hAnsi="Calibri"/>
                <w:lang w:val="en-US"/>
              </w:rPr>
            </w:pPr>
            <w:r w:rsidRPr="00A0654E">
              <w:rPr>
                <w:rFonts w:ascii="Calibri" w:hAnsi="Calibri"/>
                <w:lang w:val="en-US"/>
              </w:rPr>
              <w:t>2014-10-09</w:t>
            </w:r>
          </w:p>
        </w:tc>
        <w:tc>
          <w:tcPr>
            <w:tcW w:w="5043" w:type="dxa"/>
          </w:tcPr>
          <w:p w14:paraId="1F535E1B" w14:textId="77777777" w:rsidR="00A65E4B" w:rsidRPr="00A0654E" w:rsidRDefault="00A65E4B" w:rsidP="000A4F38">
            <w:pPr>
              <w:pStyle w:val="NoSpacing"/>
              <w:jc w:val="both"/>
              <w:rPr>
                <w:rFonts w:ascii="Calibri" w:hAnsi="Calibri"/>
                <w:lang w:val="en-US"/>
              </w:rPr>
            </w:pPr>
            <w:r w:rsidRPr="00A0654E">
              <w:rPr>
                <w:rFonts w:ascii="Calibri" w:hAnsi="Calibri"/>
                <w:lang w:val="en-US"/>
              </w:rPr>
              <w:t>Initial draft</w:t>
            </w:r>
          </w:p>
        </w:tc>
        <w:tc>
          <w:tcPr>
            <w:tcW w:w="1793" w:type="dxa"/>
          </w:tcPr>
          <w:p w14:paraId="5C4DF22C" w14:textId="77777777" w:rsidR="00A65E4B" w:rsidRPr="00A0654E" w:rsidRDefault="00A65E4B" w:rsidP="000A4F38">
            <w:pPr>
              <w:pStyle w:val="NoSpacing"/>
              <w:jc w:val="both"/>
              <w:rPr>
                <w:rFonts w:ascii="Calibri" w:hAnsi="Calibri"/>
                <w:lang w:val="en-US"/>
              </w:rPr>
            </w:pPr>
            <w:r w:rsidRPr="00A0654E">
              <w:rPr>
                <w:rFonts w:ascii="Calibri" w:hAnsi="Calibri"/>
                <w:lang w:val="en-US"/>
              </w:rPr>
              <w:t>eHealth Ontario</w:t>
            </w:r>
          </w:p>
        </w:tc>
      </w:tr>
      <w:tr w:rsidR="00A65E4B" w:rsidRPr="00A0654E" w14:paraId="7697D6F0" w14:textId="77777777" w:rsidTr="00420F76">
        <w:tc>
          <w:tcPr>
            <w:tcW w:w="1244" w:type="dxa"/>
          </w:tcPr>
          <w:p w14:paraId="670A9D62" w14:textId="77777777" w:rsidR="00A65E4B" w:rsidRPr="00A0654E" w:rsidRDefault="00A65E4B" w:rsidP="000A4F38">
            <w:pPr>
              <w:pStyle w:val="NoSpacing"/>
              <w:jc w:val="both"/>
              <w:rPr>
                <w:rFonts w:ascii="Calibri" w:hAnsi="Calibri"/>
                <w:lang w:val="en-US"/>
              </w:rPr>
            </w:pPr>
            <w:r w:rsidRPr="00A0654E">
              <w:rPr>
                <w:rFonts w:ascii="Calibri" w:hAnsi="Calibri"/>
                <w:lang w:val="en-US"/>
              </w:rPr>
              <w:t>0.04</w:t>
            </w:r>
          </w:p>
        </w:tc>
        <w:tc>
          <w:tcPr>
            <w:tcW w:w="1559" w:type="dxa"/>
          </w:tcPr>
          <w:p w14:paraId="1D44A0E7" w14:textId="77777777" w:rsidR="00A65E4B" w:rsidRPr="00A0654E" w:rsidRDefault="00A65E4B" w:rsidP="000A4F38">
            <w:pPr>
              <w:pStyle w:val="NoSpacing"/>
              <w:jc w:val="both"/>
              <w:rPr>
                <w:rFonts w:ascii="Calibri" w:hAnsi="Calibri"/>
                <w:lang w:val="en-US"/>
              </w:rPr>
            </w:pPr>
            <w:r w:rsidRPr="00A0654E">
              <w:rPr>
                <w:rFonts w:ascii="Calibri" w:hAnsi="Calibri"/>
                <w:lang w:val="en-US"/>
              </w:rPr>
              <w:t>2014-10-17</w:t>
            </w:r>
          </w:p>
        </w:tc>
        <w:tc>
          <w:tcPr>
            <w:tcW w:w="5043" w:type="dxa"/>
          </w:tcPr>
          <w:p w14:paraId="6CDD91C3" w14:textId="77777777" w:rsidR="00A65E4B" w:rsidRPr="00A0654E" w:rsidRDefault="00A65E4B" w:rsidP="000A4F38">
            <w:pPr>
              <w:pStyle w:val="NoSpacing"/>
              <w:jc w:val="both"/>
              <w:rPr>
                <w:rFonts w:ascii="Calibri" w:hAnsi="Calibri"/>
                <w:lang w:val="en-US"/>
              </w:rPr>
            </w:pPr>
            <w:r w:rsidRPr="00A0654E">
              <w:rPr>
                <w:rFonts w:ascii="Calibri" w:hAnsi="Calibri"/>
                <w:lang w:val="en-US"/>
              </w:rPr>
              <w:t>Feedback from Solution Architects</w:t>
            </w:r>
          </w:p>
        </w:tc>
        <w:tc>
          <w:tcPr>
            <w:tcW w:w="1793" w:type="dxa"/>
          </w:tcPr>
          <w:p w14:paraId="0B2DC97F" w14:textId="77777777" w:rsidR="00A65E4B" w:rsidRPr="00A0654E" w:rsidRDefault="00A65E4B" w:rsidP="000A4F38">
            <w:pPr>
              <w:pStyle w:val="NoSpacing"/>
              <w:jc w:val="both"/>
              <w:rPr>
                <w:rFonts w:ascii="Calibri" w:hAnsi="Calibri"/>
                <w:lang w:val="en-US"/>
              </w:rPr>
            </w:pPr>
            <w:r w:rsidRPr="00A0654E">
              <w:rPr>
                <w:rFonts w:ascii="Calibri" w:hAnsi="Calibri"/>
                <w:lang w:val="en-US"/>
              </w:rPr>
              <w:t>eHealth Ontario</w:t>
            </w:r>
          </w:p>
        </w:tc>
      </w:tr>
      <w:tr w:rsidR="00A65E4B" w:rsidRPr="00A0654E" w14:paraId="280C7479" w14:textId="77777777" w:rsidTr="00420F76">
        <w:tc>
          <w:tcPr>
            <w:tcW w:w="1244" w:type="dxa"/>
          </w:tcPr>
          <w:p w14:paraId="3A1DB22B" w14:textId="77777777" w:rsidR="00A65E4B" w:rsidRPr="00A0654E" w:rsidRDefault="00A65E4B" w:rsidP="000A4F38">
            <w:pPr>
              <w:pStyle w:val="NoSpacing"/>
              <w:jc w:val="both"/>
              <w:rPr>
                <w:rFonts w:ascii="Calibri" w:hAnsi="Calibri"/>
                <w:lang w:val="en-US"/>
              </w:rPr>
            </w:pPr>
            <w:r w:rsidRPr="00A0654E">
              <w:rPr>
                <w:rFonts w:ascii="Calibri" w:hAnsi="Calibri"/>
                <w:lang w:val="en-US"/>
              </w:rPr>
              <w:t>0.05</w:t>
            </w:r>
          </w:p>
        </w:tc>
        <w:tc>
          <w:tcPr>
            <w:tcW w:w="1559" w:type="dxa"/>
          </w:tcPr>
          <w:p w14:paraId="2048F490" w14:textId="77777777" w:rsidR="00A65E4B" w:rsidRPr="00A0654E" w:rsidRDefault="00A65E4B" w:rsidP="000A4F38">
            <w:pPr>
              <w:pStyle w:val="NoSpacing"/>
              <w:jc w:val="both"/>
              <w:rPr>
                <w:rFonts w:ascii="Calibri" w:hAnsi="Calibri"/>
                <w:lang w:val="en-US"/>
              </w:rPr>
            </w:pPr>
            <w:r w:rsidRPr="00A0654E">
              <w:rPr>
                <w:rFonts w:ascii="Calibri" w:hAnsi="Calibri"/>
                <w:lang w:val="en-US"/>
              </w:rPr>
              <w:t>2014-11-14</w:t>
            </w:r>
          </w:p>
        </w:tc>
        <w:tc>
          <w:tcPr>
            <w:tcW w:w="5043" w:type="dxa"/>
          </w:tcPr>
          <w:p w14:paraId="29DB0318" w14:textId="77777777" w:rsidR="00A65E4B" w:rsidRPr="00A0654E" w:rsidRDefault="00A65E4B" w:rsidP="000A4F38">
            <w:pPr>
              <w:pStyle w:val="NoSpacing"/>
              <w:jc w:val="both"/>
              <w:rPr>
                <w:rFonts w:ascii="Calibri" w:hAnsi="Calibri"/>
                <w:lang w:val="en-US"/>
              </w:rPr>
            </w:pPr>
            <w:r w:rsidRPr="00A0654E">
              <w:rPr>
                <w:rFonts w:ascii="Calibri" w:hAnsi="Calibri"/>
                <w:lang w:val="en-US"/>
              </w:rPr>
              <w:t>Feedback from external and internal reviews</w:t>
            </w:r>
          </w:p>
        </w:tc>
        <w:tc>
          <w:tcPr>
            <w:tcW w:w="1793" w:type="dxa"/>
          </w:tcPr>
          <w:p w14:paraId="52126DD5" w14:textId="77777777" w:rsidR="00A65E4B" w:rsidRPr="00A0654E" w:rsidRDefault="00A65E4B" w:rsidP="000A4F38">
            <w:pPr>
              <w:pStyle w:val="NoSpacing"/>
              <w:jc w:val="both"/>
              <w:rPr>
                <w:rFonts w:ascii="Calibri" w:hAnsi="Calibri"/>
                <w:lang w:val="en-US"/>
              </w:rPr>
            </w:pPr>
            <w:r w:rsidRPr="00A0654E">
              <w:rPr>
                <w:rFonts w:ascii="Calibri" w:hAnsi="Calibri"/>
                <w:lang w:val="en-US"/>
              </w:rPr>
              <w:t>eHealth Ontario</w:t>
            </w:r>
          </w:p>
        </w:tc>
      </w:tr>
      <w:tr w:rsidR="00A65E4B" w:rsidRPr="00A0654E" w14:paraId="486BBA46" w14:textId="77777777" w:rsidTr="00420F76">
        <w:tc>
          <w:tcPr>
            <w:tcW w:w="1244" w:type="dxa"/>
          </w:tcPr>
          <w:p w14:paraId="00DD159C" w14:textId="77777777" w:rsidR="00A65E4B" w:rsidRPr="00A0654E" w:rsidRDefault="00A65E4B" w:rsidP="00A0654E">
            <w:pPr>
              <w:pStyle w:val="NoSpacing"/>
              <w:rPr>
                <w:rFonts w:ascii="Calibri" w:hAnsi="Calibri"/>
                <w:lang w:val="en-US"/>
              </w:rPr>
            </w:pPr>
            <w:r w:rsidRPr="00A0654E">
              <w:rPr>
                <w:rFonts w:ascii="Calibri" w:hAnsi="Calibri"/>
                <w:lang w:val="en-US"/>
              </w:rPr>
              <w:t>0.06</w:t>
            </w:r>
          </w:p>
        </w:tc>
        <w:tc>
          <w:tcPr>
            <w:tcW w:w="1559" w:type="dxa"/>
          </w:tcPr>
          <w:p w14:paraId="3C92B85F" w14:textId="77777777" w:rsidR="00A65E4B" w:rsidRPr="00A0654E" w:rsidRDefault="00A65E4B" w:rsidP="00A0654E">
            <w:pPr>
              <w:pStyle w:val="NoSpacing"/>
              <w:rPr>
                <w:rFonts w:ascii="Calibri" w:hAnsi="Calibri"/>
                <w:lang w:val="en-US"/>
              </w:rPr>
            </w:pPr>
            <w:r w:rsidRPr="00A0654E">
              <w:rPr>
                <w:rFonts w:ascii="Calibri" w:hAnsi="Calibri"/>
                <w:lang w:val="en-US"/>
              </w:rPr>
              <w:t>2015-01-19</w:t>
            </w:r>
          </w:p>
        </w:tc>
        <w:tc>
          <w:tcPr>
            <w:tcW w:w="5043" w:type="dxa"/>
          </w:tcPr>
          <w:p w14:paraId="63B7DEEA" w14:textId="77777777" w:rsidR="00A65E4B" w:rsidRPr="00A0654E" w:rsidRDefault="00A65E4B" w:rsidP="00A0654E">
            <w:pPr>
              <w:pStyle w:val="NoSpacing"/>
              <w:rPr>
                <w:rFonts w:ascii="Calibri" w:hAnsi="Calibri"/>
                <w:lang w:val="en-US"/>
              </w:rPr>
            </w:pPr>
            <w:r w:rsidRPr="00A0654E">
              <w:rPr>
                <w:rFonts w:ascii="Calibri" w:hAnsi="Calibri"/>
                <w:lang w:val="en-US"/>
              </w:rPr>
              <w:t>Document changed to focus on all Point of Service systems rather than just HIS. Additional feedback provided from external reviews.</w:t>
            </w:r>
          </w:p>
        </w:tc>
        <w:tc>
          <w:tcPr>
            <w:tcW w:w="1793" w:type="dxa"/>
          </w:tcPr>
          <w:p w14:paraId="1FEFAA79" w14:textId="77777777" w:rsidR="00A65E4B" w:rsidRPr="00A0654E" w:rsidRDefault="00A65E4B" w:rsidP="000A4F38">
            <w:pPr>
              <w:pStyle w:val="NoSpacing"/>
              <w:jc w:val="both"/>
              <w:rPr>
                <w:rFonts w:ascii="Calibri" w:hAnsi="Calibri"/>
                <w:lang w:val="en-US"/>
              </w:rPr>
            </w:pPr>
            <w:r w:rsidRPr="00A0654E">
              <w:rPr>
                <w:rFonts w:ascii="Calibri" w:hAnsi="Calibri"/>
                <w:lang w:val="en-US"/>
              </w:rPr>
              <w:t>eHealth Ontario</w:t>
            </w:r>
          </w:p>
        </w:tc>
      </w:tr>
      <w:tr w:rsidR="00A65E4B" w:rsidRPr="00A0654E" w14:paraId="0A5E3244" w14:textId="77777777" w:rsidTr="00420F76">
        <w:tc>
          <w:tcPr>
            <w:tcW w:w="1244" w:type="dxa"/>
          </w:tcPr>
          <w:p w14:paraId="67D5F2DC" w14:textId="77777777" w:rsidR="00A65E4B" w:rsidRPr="00A0654E" w:rsidRDefault="00A65E4B" w:rsidP="00A0654E">
            <w:pPr>
              <w:pStyle w:val="NoSpacing"/>
              <w:rPr>
                <w:rFonts w:ascii="Calibri" w:hAnsi="Calibri"/>
                <w:lang w:val="en-US"/>
              </w:rPr>
            </w:pPr>
            <w:r w:rsidRPr="00A0654E">
              <w:rPr>
                <w:rFonts w:ascii="Calibri" w:hAnsi="Calibri"/>
                <w:lang w:val="en-US"/>
              </w:rPr>
              <w:t>0.7</w:t>
            </w:r>
          </w:p>
        </w:tc>
        <w:tc>
          <w:tcPr>
            <w:tcW w:w="1559" w:type="dxa"/>
          </w:tcPr>
          <w:p w14:paraId="15D2BD30" w14:textId="77777777" w:rsidR="00A65E4B" w:rsidRPr="00A0654E" w:rsidRDefault="00A65E4B" w:rsidP="00A0654E">
            <w:pPr>
              <w:pStyle w:val="NoSpacing"/>
              <w:rPr>
                <w:rFonts w:ascii="Calibri" w:hAnsi="Calibri"/>
                <w:lang w:val="en-US"/>
              </w:rPr>
            </w:pPr>
            <w:r w:rsidRPr="00A0654E">
              <w:rPr>
                <w:rFonts w:ascii="Calibri" w:hAnsi="Calibri"/>
                <w:lang w:val="en-US"/>
              </w:rPr>
              <w:t>2015-01-29</w:t>
            </w:r>
          </w:p>
        </w:tc>
        <w:tc>
          <w:tcPr>
            <w:tcW w:w="5043" w:type="dxa"/>
          </w:tcPr>
          <w:p w14:paraId="50B0970E" w14:textId="77777777" w:rsidR="00A65E4B" w:rsidRPr="00A0654E" w:rsidRDefault="00A65E4B" w:rsidP="00A0654E">
            <w:pPr>
              <w:pStyle w:val="NoSpacing"/>
              <w:rPr>
                <w:rFonts w:ascii="Calibri" w:hAnsi="Calibri"/>
                <w:lang w:val="en-US"/>
              </w:rPr>
            </w:pPr>
            <w:r w:rsidRPr="00A0654E">
              <w:rPr>
                <w:rFonts w:ascii="Calibri" w:hAnsi="Calibri"/>
                <w:lang w:val="en-US"/>
              </w:rPr>
              <w:t>General updates.  Feedback from Security and Standards.</w:t>
            </w:r>
          </w:p>
        </w:tc>
        <w:tc>
          <w:tcPr>
            <w:tcW w:w="1793" w:type="dxa"/>
          </w:tcPr>
          <w:p w14:paraId="219FCBE7" w14:textId="77777777" w:rsidR="00A65E4B" w:rsidRPr="00A0654E" w:rsidRDefault="00A65E4B" w:rsidP="000A4F38">
            <w:pPr>
              <w:pStyle w:val="NoSpacing"/>
              <w:jc w:val="both"/>
              <w:rPr>
                <w:rFonts w:ascii="Calibri" w:hAnsi="Calibri"/>
                <w:lang w:val="en-US"/>
              </w:rPr>
            </w:pPr>
            <w:r w:rsidRPr="00A0654E">
              <w:rPr>
                <w:rFonts w:ascii="Calibri" w:hAnsi="Calibri"/>
                <w:lang w:val="en-US"/>
              </w:rPr>
              <w:t>eHealth Ontario</w:t>
            </w:r>
          </w:p>
        </w:tc>
      </w:tr>
      <w:tr w:rsidR="00A65E4B" w:rsidRPr="00A0654E" w14:paraId="21E401F0" w14:textId="77777777" w:rsidTr="00420F76">
        <w:tc>
          <w:tcPr>
            <w:tcW w:w="1244" w:type="dxa"/>
          </w:tcPr>
          <w:p w14:paraId="5ABB09E8" w14:textId="77777777" w:rsidR="00A65E4B" w:rsidRPr="00A0654E" w:rsidRDefault="00A65E4B" w:rsidP="00A0654E">
            <w:pPr>
              <w:pStyle w:val="NoSpacing"/>
              <w:rPr>
                <w:rFonts w:ascii="Calibri" w:hAnsi="Calibri"/>
                <w:lang w:val="en-US"/>
              </w:rPr>
            </w:pPr>
            <w:r w:rsidRPr="00A0654E">
              <w:rPr>
                <w:rFonts w:ascii="Calibri" w:hAnsi="Calibri"/>
                <w:lang w:val="en-US"/>
              </w:rPr>
              <w:t>0.8</w:t>
            </w:r>
          </w:p>
        </w:tc>
        <w:tc>
          <w:tcPr>
            <w:tcW w:w="1559" w:type="dxa"/>
          </w:tcPr>
          <w:p w14:paraId="5477F3C1" w14:textId="77777777" w:rsidR="00A65E4B" w:rsidRPr="00A0654E" w:rsidRDefault="00A65E4B" w:rsidP="00A0654E">
            <w:pPr>
              <w:pStyle w:val="NoSpacing"/>
              <w:rPr>
                <w:rFonts w:ascii="Calibri" w:hAnsi="Calibri"/>
                <w:lang w:val="en-US"/>
              </w:rPr>
            </w:pPr>
          </w:p>
        </w:tc>
        <w:tc>
          <w:tcPr>
            <w:tcW w:w="5043" w:type="dxa"/>
          </w:tcPr>
          <w:p w14:paraId="18CF113A" w14:textId="77777777" w:rsidR="00A65E4B" w:rsidRPr="00A0654E" w:rsidRDefault="00A65E4B" w:rsidP="00A0654E">
            <w:pPr>
              <w:pStyle w:val="NoSpacing"/>
              <w:rPr>
                <w:rFonts w:ascii="Calibri" w:hAnsi="Calibri"/>
                <w:lang w:val="en-US"/>
              </w:rPr>
            </w:pPr>
            <w:r w:rsidRPr="00A0654E">
              <w:rPr>
                <w:rFonts w:ascii="Calibri" w:hAnsi="Calibri"/>
                <w:lang w:val="en-US"/>
              </w:rPr>
              <w:t>Updates from Architecture, feedback from external reviews and Standards.</w:t>
            </w:r>
          </w:p>
          <w:p w14:paraId="5AD496F1" w14:textId="77777777" w:rsidR="00A65E4B" w:rsidRPr="00A0654E" w:rsidRDefault="00A65E4B" w:rsidP="00A0654E">
            <w:pPr>
              <w:pStyle w:val="NoSpacing"/>
              <w:numPr>
                <w:ilvl w:val="0"/>
                <w:numId w:val="32"/>
              </w:numPr>
              <w:rPr>
                <w:rFonts w:ascii="Calibri" w:hAnsi="Calibri"/>
                <w:lang w:val="en-US"/>
              </w:rPr>
            </w:pPr>
            <w:r w:rsidRPr="00A0654E">
              <w:rPr>
                <w:rFonts w:ascii="Calibri" w:hAnsi="Calibri"/>
                <w:lang w:val="en-US"/>
              </w:rPr>
              <w:t>Removed mandatory/optional</w:t>
            </w:r>
          </w:p>
          <w:p w14:paraId="28AF7039" w14:textId="77777777" w:rsidR="00A65E4B" w:rsidRPr="00A0654E" w:rsidRDefault="00A65E4B" w:rsidP="00A0654E">
            <w:pPr>
              <w:pStyle w:val="NoSpacing"/>
              <w:numPr>
                <w:ilvl w:val="0"/>
                <w:numId w:val="32"/>
              </w:numPr>
              <w:rPr>
                <w:rFonts w:ascii="Calibri" w:hAnsi="Calibri"/>
                <w:lang w:val="en-US"/>
              </w:rPr>
            </w:pPr>
            <w:r w:rsidRPr="00A0654E">
              <w:rPr>
                <w:rFonts w:ascii="Calibri" w:hAnsi="Calibri"/>
                <w:lang w:val="en-US"/>
              </w:rPr>
              <w:t>Removed ODB service requirement as this is currently out of scope</w:t>
            </w:r>
          </w:p>
        </w:tc>
        <w:tc>
          <w:tcPr>
            <w:tcW w:w="1793" w:type="dxa"/>
          </w:tcPr>
          <w:p w14:paraId="6D70F7EC" w14:textId="77777777" w:rsidR="00A65E4B" w:rsidRPr="00A0654E" w:rsidRDefault="00A65E4B" w:rsidP="000A4F38">
            <w:pPr>
              <w:pStyle w:val="NoSpacing"/>
              <w:jc w:val="both"/>
              <w:rPr>
                <w:rFonts w:ascii="Calibri" w:hAnsi="Calibri"/>
                <w:lang w:val="en-US"/>
              </w:rPr>
            </w:pPr>
            <w:r w:rsidRPr="00A0654E">
              <w:rPr>
                <w:rFonts w:ascii="Calibri" w:hAnsi="Calibri"/>
                <w:lang w:val="en-US"/>
              </w:rPr>
              <w:t>eHealth Ontario</w:t>
            </w:r>
          </w:p>
        </w:tc>
      </w:tr>
      <w:tr w:rsidR="00A65E4B" w:rsidRPr="00A0654E" w14:paraId="50550EEA" w14:textId="77777777" w:rsidTr="00420F76">
        <w:tc>
          <w:tcPr>
            <w:tcW w:w="1244" w:type="dxa"/>
          </w:tcPr>
          <w:p w14:paraId="432B0890" w14:textId="77777777" w:rsidR="00A65E4B" w:rsidRPr="00A0654E" w:rsidRDefault="00A65E4B" w:rsidP="00A0654E">
            <w:pPr>
              <w:pStyle w:val="NoSpacing"/>
              <w:rPr>
                <w:rFonts w:ascii="Calibri" w:hAnsi="Calibri"/>
                <w:lang w:val="en-US"/>
              </w:rPr>
            </w:pPr>
            <w:r w:rsidRPr="00A0654E">
              <w:rPr>
                <w:rFonts w:ascii="Calibri" w:hAnsi="Calibri"/>
                <w:lang w:val="en-US"/>
              </w:rPr>
              <w:t>0.9</w:t>
            </w:r>
          </w:p>
        </w:tc>
        <w:tc>
          <w:tcPr>
            <w:tcW w:w="1559" w:type="dxa"/>
          </w:tcPr>
          <w:p w14:paraId="64F454E0" w14:textId="77777777" w:rsidR="00A65E4B" w:rsidRPr="00A0654E" w:rsidRDefault="00A65E4B" w:rsidP="00A0654E">
            <w:pPr>
              <w:pStyle w:val="NoSpacing"/>
              <w:rPr>
                <w:rFonts w:ascii="Calibri" w:hAnsi="Calibri"/>
                <w:lang w:val="en-US"/>
              </w:rPr>
            </w:pPr>
            <w:r w:rsidRPr="00A0654E">
              <w:rPr>
                <w:rFonts w:ascii="Calibri" w:hAnsi="Calibri"/>
                <w:lang w:val="en-US"/>
              </w:rPr>
              <w:t>2015-03-09</w:t>
            </w:r>
          </w:p>
        </w:tc>
        <w:tc>
          <w:tcPr>
            <w:tcW w:w="5043" w:type="dxa"/>
          </w:tcPr>
          <w:p w14:paraId="0C690A0B" w14:textId="77777777" w:rsidR="00A65E4B" w:rsidRPr="00A0654E" w:rsidRDefault="00A65E4B" w:rsidP="00A0654E">
            <w:pPr>
              <w:pStyle w:val="NoSpacing"/>
              <w:rPr>
                <w:rFonts w:ascii="Calibri" w:hAnsi="Calibri"/>
                <w:lang w:val="en-US"/>
              </w:rPr>
            </w:pPr>
            <w:r w:rsidRPr="00A0654E">
              <w:rPr>
                <w:rFonts w:ascii="Calibri" w:hAnsi="Calibri"/>
                <w:lang w:val="en-US"/>
              </w:rPr>
              <w:t>Draft for comment by Ontario EHR Architecture &amp; Standards Governance Committees</w:t>
            </w:r>
          </w:p>
        </w:tc>
        <w:tc>
          <w:tcPr>
            <w:tcW w:w="1793" w:type="dxa"/>
          </w:tcPr>
          <w:p w14:paraId="34B2F45B" w14:textId="77777777" w:rsidR="00A65E4B" w:rsidRPr="00A0654E" w:rsidRDefault="00A65E4B" w:rsidP="000A4F38">
            <w:pPr>
              <w:pStyle w:val="NoSpacing"/>
              <w:jc w:val="both"/>
              <w:rPr>
                <w:rFonts w:ascii="Calibri" w:hAnsi="Calibri"/>
                <w:lang w:val="en-US"/>
              </w:rPr>
            </w:pPr>
            <w:r w:rsidRPr="00A0654E">
              <w:rPr>
                <w:rFonts w:ascii="Calibri" w:hAnsi="Calibri"/>
                <w:lang w:val="en-US"/>
              </w:rPr>
              <w:t>eHealth Ontario</w:t>
            </w:r>
          </w:p>
        </w:tc>
      </w:tr>
      <w:tr w:rsidR="00A65E4B" w:rsidRPr="00A0654E" w14:paraId="22C99864" w14:textId="77777777" w:rsidTr="00420F76">
        <w:tc>
          <w:tcPr>
            <w:tcW w:w="1244" w:type="dxa"/>
          </w:tcPr>
          <w:p w14:paraId="6A2A0843" w14:textId="77777777" w:rsidR="00A65E4B" w:rsidRPr="00A0654E" w:rsidRDefault="00A65E4B" w:rsidP="00A0654E">
            <w:pPr>
              <w:pStyle w:val="NoSpacing"/>
              <w:rPr>
                <w:rFonts w:ascii="Calibri" w:hAnsi="Calibri"/>
                <w:lang w:val="en-US"/>
              </w:rPr>
            </w:pPr>
            <w:r w:rsidRPr="00A0654E">
              <w:rPr>
                <w:rFonts w:ascii="Calibri" w:hAnsi="Calibri"/>
                <w:lang w:val="en-US"/>
              </w:rPr>
              <w:t>0.95</w:t>
            </w:r>
          </w:p>
        </w:tc>
        <w:tc>
          <w:tcPr>
            <w:tcW w:w="1559" w:type="dxa"/>
          </w:tcPr>
          <w:p w14:paraId="698BE9B3" w14:textId="77777777" w:rsidR="00A65E4B" w:rsidRPr="00A0654E" w:rsidRDefault="00A65E4B" w:rsidP="00A0654E">
            <w:pPr>
              <w:pStyle w:val="NoSpacing"/>
              <w:rPr>
                <w:rFonts w:ascii="Calibri" w:hAnsi="Calibri"/>
                <w:lang w:val="en-US"/>
              </w:rPr>
            </w:pPr>
            <w:r w:rsidRPr="00A0654E">
              <w:rPr>
                <w:rFonts w:ascii="Calibri" w:hAnsi="Calibri"/>
                <w:lang w:val="en-US"/>
              </w:rPr>
              <w:t>2015-05-11</w:t>
            </w:r>
          </w:p>
        </w:tc>
        <w:tc>
          <w:tcPr>
            <w:tcW w:w="5043" w:type="dxa"/>
          </w:tcPr>
          <w:p w14:paraId="37915F6E" w14:textId="77777777" w:rsidR="00A65E4B" w:rsidRPr="00A0654E" w:rsidRDefault="00A65E4B" w:rsidP="00A0654E">
            <w:pPr>
              <w:pStyle w:val="NoSpacing"/>
              <w:rPr>
                <w:rFonts w:ascii="Calibri" w:hAnsi="Calibri"/>
                <w:lang w:val="en-US"/>
              </w:rPr>
            </w:pPr>
            <w:r w:rsidRPr="00A0654E">
              <w:rPr>
                <w:rFonts w:ascii="Calibri" w:hAnsi="Calibri"/>
                <w:lang w:val="en-US"/>
              </w:rPr>
              <w:t>Updated draft</w:t>
            </w:r>
          </w:p>
        </w:tc>
        <w:tc>
          <w:tcPr>
            <w:tcW w:w="1793" w:type="dxa"/>
          </w:tcPr>
          <w:p w14:paraId="5F06CBE9" w14:textId="77777777" w:rsidR="00A65E4B" w:rsidRPr="00A0654E" w:rsidRDefault="00A65E4B" w:rsidP="000A4F38">
            <w:pPr>
              <w:pStyle w:val="NoSpacing"/>
              <w:jc w:val="both"/>
              <w:rPr>
                <w:rFonts w:ascii="Calibri" w:hAnsi="Calibri"/>
                <w:lang w:val="en-US"/>
              </w:rPr>
            </w:pPr>
            <w:r w:rsidRPr="00A0654E">
              <w:rPr>
                <w:rFonts w:ascii="Calibri" w:hAnsi="Calibri"/>
                <w:lang w:val="en-US"/>
              </w:rPr>
              <w:t>eHealth Ontario</w:t>
            </w:r>
          </w:p>
        </w:tc>
      </w:tr>
      <w:tr w:rsidR="00A65E4B" w:rsidRPr="00A0654E" w14:paraId="5034A9B3" w14:textId="77777777" w:rsidTr="00420F76">
        <w:tc>
          <w:tcPr>
            <w:tcW w:w="1244" w:type="dxa"/>
          </w:tcPr>
          <w:p w14:paraId="2AE7F9A3" w14:textId="77777777" w:rsidR="00A65E4B" w:rsidRPr="00A0654E" w:rsidRDefault="00A65E4B" w:rsidP="00A0654E">
            <w:pPr>
              <w:pStyle w:val="NoSpacing"/>
              <w:rPr>
                <w:rFonts w:ascii="Calibri" w:hAnsi="Calibri"/>
                <w:lang w:val="en-US"/>
              </w:rPr>
            </w:pPr>
            <w:r w:rsidRPr="00A0654E">
              <w:rPr>
                <w:rFonts w:ascii="Calibri" w:hAnsi="Calibri"/>
                <w:lang w:val="en-US"/>
              </w:rPr>
              <w:t>0.10</w:t>
            </w:r>
          </w:p>
        </w:tc>
        <w:tc>
          <w:tcPr>
            <w:tcW w:w="1559" w:type="dxa"/>
          </w:tcPr>
          <w:p w14:paraId="2060BCBB" w14:textId="77777777" w:rsidR="00A65E4B" w:rsidRPr="00A0654E" w:rsidRDefault="00A65E4B" w:rsidP="00A0654E">
            <w:pPr>
              <w:pStyle w:val="NoSpacing"/>
              <w:rPr>
                <w:rFonts w:ascii="Calibri" w:hAnsi="Calibri"/>
                <w:lang w:val="en-US"/>
              </w:rPr>
            </w:pPr>
            <w:r w:rsidRPr="00A0654E">
              <w:rPr>
                <w:rFonts w:ascii="Calibri" w:hAnsi="Calibri"/>
                <w:lang w:val="en-US"/>
              </w:rPr>
              <w:t>2015-05-14</w:t>
            </w:r>
          </w:p>
        </w:tc>
        <w:tc>
          <w:tcPr>
            <w:tcW w:w="5043" w:type="dxa"/>
          </w:tcPr>
          <w:p w14:paraId="3A351598" w14:textId="77777777" w:rsidR="00A65E4B" w:rsidRPr="00A0654E" w:rsidRDefault="00A65E4B" w:rsidP="00A0654E">
            <w:pPr>
              <w:pStyle w:val="NoSpacing"/>
              <w:rPr>
                <w:rFonts w:ascii="Calibri" w:hAnsi="Calibri"/>
                <w:lang w:val="en-US"/>
              </w:rPr>
            </w:pPr>
            <w:r w:rsidRPr="00A0654E">
              <w:rPr>
                <w:rFonts w:ascii="Calibri" w:hAnsi="Calibri"/>
                <w:lang w:val="en-US"/>
              </w:rPr>
              <w:t>Technical Writer finalization</w:t>
            </w:r>
          </w:p>
        </w:tc>
        <w:tc>
          <w:tcPr>
            <w:tcW w:w="1793" w:type="dxa"/>
          </w:tcPr>
          <w:p w14:paraId="218A42E2" w14:textId="77777777" w:rsidR="00A65E4B" w:rsidRPr="00A0654E" w:rsidRDefault="00A65E4B" w:rsidP="000A4F38">
            <w:pPr>
              <w:pStyle w:val="NoSpacing"/>
              <w:jc w:val="both"/>
              <w:rPr>
                <w:rFonts w:ascii="Calibri" w:hAnsi="Calibri"/>
                <w:lang w:val="en-US"/>
              </w:rPr>
            </w:pPr>
            <w:r w:rsidRPr="00A0654E">
              <w:rPr>
                <w:rFonts w:ascii="Calibri" w:hAnsi="Calibri"/>
                <w:lang w:val="en-US"/>
              </w:rPr>
              <w:t>eHealth Ontario</w:t>
            </w:r>
          </w:p>
        </w:tc>
      </w:tr>
      <w:tr w:rsidR="00A65E4B" w:rsidRPr="00111D77" w14:paraId="57AEED69" w14:textId="77777777" w:rsidTr="00420F76">
        <w:tc>
          <w:tcPr>
            <w:tcW w:w="1244" w:type="dxa"/>
          </w:tcPr>
          <w:p w14:paraId="0F5F0A74" w14:textId="77777777" w:rsidR="00A65E4B" w:rsidRPr="00111D77" w:rsidRDefault="00A65E4B" w:rsidP="00A0654E">
            <w:pPr>
              <w:pStyle w:val="NoSpacing"/>
              <w:spacing w:after="240"/>
              <w:rPr>
                <w:rFonts w:ascii="Calibri" w:hAnsi="Calibri"/>
                <w:lang w:val="fr-CA"/>
              </w:rPr>
            </w:pPr>
            <w:r w:rsidRPr="00111D77">
              <w:rPr>
                <w:rFonts w:ascii="Calibri" w:hAnsi="Calibri"/>
                <w:lang w:val="fr-CA"/>
              </w:rPr>
              <w:t>1.0</w:t>
            </w:r>
          </w:p>
        </w:tc>
        <w:tc>
          <w:tcPr>
            <w:tcW w:w="1559" w:type="dxa"/>
          </w:tcPr>
          <w:p w14:paraId="4C20B020" w14:textId="2E0926B6" w:rsidR="00A65E4B" w:rsidRPr="00111D77" w:rsidRDefault="00A65E4B" w:rsidP="00140BBB">
            <w:pPr>
              <w:pStyle w:val="NoSpacing"/>
              <w:spacing w:after="240"/>
              <w:rPr>
                <w:rFonts w:ascii="Calibri" w:hAnsi="Calibri"/>
                <w:lang w:val="fr-CA"/>
              </w:rPr>
            </w:pPr>
            <w:r w:rsidRPr="00111D77">
              <w:rPr>
                <w:rFonts w:ascii="Calibri" w:hAnsi="Calibri"/>
                <w:lang w:val="fr-CA"/>
              </w:rPr>
              <w:t>2015-</w:t>
            </w:r>
            <w:r w:rsidR="00140BBB">
              <w:rPr>
                <w:rFonts w:ascii="Calibri" w:hAnsi="Calibri"/>
                <w:lang w:val="fr-CA"/>
              </w:rPr>
              <w:t>07-06</w:t>
            </w:r>
          </w:p>
        </w:tc>
        <w:tc>
          <w:tcPr>
            <w:tcW w:w="5043" w:type="dxa"/>
          </w:tcPr>
          <w:p w14:paraId="1D118701" w14:textId="77777777" w:rsidR="00A65E4B" w:rsidRPr="00111D77" w:rsidRDefault="00A65E4B" w:rsidP="00A0654E">
            <w:pPr>
              <w:pStyle w:val="NoSpacing"/>
              <w:spacing w:after="240"/>
              <w:rPr>
                <w:rFonts w:ascii="Calibri" w:hAnsi="Calibri"/>
                <w:lang w:val="fr-CA"/>
              </w:rPr>
            </w:pPr>
            <w:r w:rsidRPr="00111D77">
              <w:rPr>
                <w:rFonts w:ascii="Calibri" w:hAnsi="Calibri"/>
                <w:lang w:val="fr-CA"/>
              </w:rPr>
              <w:t>Final for publication</w:t>
            </w:r>
          </w:p>
        </w:tc>
        <w:tc>
          <w:tcPr>
            <w:tcW w:w="1793" w:type="dxa"/>
          </w:tcPr>
          <w:p w14:paraId="447500DD" w14:textId="77777777" w:rsidR="00A65E4B" w:rsidRPr="00111D77" w:rsidRDefault="00A65E4B" w:rsidP="000A4F38">
            <w:pPr>
              <w:pStyle w:val="NoSpacing"/>
              <w:spacing w:after="240"/>
              <w:jc w:val="both"/>
              <w:rPr>
                <w:rFonts w:ascii="Calibri" w:hAnsi="Calibri"/>
                <w:lang w:val="fr-CA"/>
              </w:rPr>
            </w:pPr>
            <w:r w:rsidRPr="00111D77">
              <w:rPr>
                <w:rFonts w:ascii="Calibri" w:hAnsi="Calibri"/>
                <w:lang w:val="fr-CA"/>
              </w:rPr>
              <w:t>eHealth Ontario</w:t>
            </w:r>
          </w:p>
        </w:tc>
      </w:tr>
      <w:tr w:rsidR="00420F76" w:rsidRPr="00111D77" w14:paraId="49B80A63" w14:textId="77777777" w:rsidTr="00420F76">
        <w:tc>
          <w:tcPr>
            <w:tcW w:w="1244" w:type="dxa"/>
          </w:tcPr>
          <w:p w14:paraId="7F7B6E3E" w14:textId="4550C85B" w:rsidR="00420F76" w:rsidRPr="00111D77" w:rsidRDefault="00420F76" w:rsidP="00A0654E">
            <w:pPr>
              <w:pStyle w:val="NoSpacing"/>
              <w:spacing w:after="240"/>
              <w:rPr>
                <w:rFonts w:ascii="Calibri" w:hAnsi="Calibri"/>
                <w:lang w:val="fr-CA"/>
              </w:rPr>
            </w:pPr>
            <w:r>
              <w:rPr>
                <w:rFonts w:ascii="Calibri" w:hAnsi="Calibri"/>
              </w:rPr>
              <w:t>1.1</w:t>
            </w:r>
          </w:p>
        </w:tc>
        <w:tc>
          <w:tcPr>
            <w:tcW w:w="1559" w:type="dxa"/>
          </w:tcPr>
          <w:p w14:paraId="3D4144D9" w14:textId="47232D84" w:rsidR="00420F76" w:rsidRPr="00111D77" w:rsidRDefault="00420F76" w:rsidP="00140BBB">
            <w:pPr>
              <w:pStyle w:val="NoSpacing"/>
              <w:spacing w:after="240"/>
              <w:rPr>
                <w:rFonts w:ascii="Calibri" w:hAnsi="Calibri"/>
                <w:lang w:val="fr-CA"/>
              </w:rPr>
            </w:pPr>
            <w:r>
              <w:rPr>
                <w:rFonts w:ascii="Calibri" w:hAnsi="Calibri"/>
              </w:rPr>
              <w:t>2015-07-24</w:t>
            </w:r>
          </w:p>
        </w:tc>
        <w:tc>
          <w:tcPr>
            <w:tcW w:w="5043" w:type="dxa"/>
          </w:tcPr>
          <w:p w14:paraId="0BFB0A22" w14:textId="2B95EE5B" w:rsidR="00420F76" w:rsidRPr="00420F76" w:rsidRDefault="00420F76" w:rsidP="00A0654E">
            <w:pPr>
              <w:pStyle w:val="NoSpacing"/>
              <w:spacing w:after="240"/>
              <w:rPr>
                <w:rFonts w:ascii="Calibri" w:hAnsi="Calibri"/>
                <w:lang w:val="en-US"/>
              </w:rPr>
            </w:pPr>
            <w:r>
              <w:rPr>
                <w:rFonts w:ascii="Calibri" w:hAnsi="Calibri"/>
              </w:rPr>
              <w:t>Update per MOHLTC request July 16, 2015</w:t>
            </w:r>
          </w:p>
        </w:tc>
        <w:tc>
          <w:tcPr>
            <w:tcW w:w="1793" w:type="dxa"/>
          </w:tcPr>
          <w:p w14:paraId="38C070E6" w14:textId="32044C91" w:rsidR="00147041" w:rsidRPr="00147041" w:rsidRDefault="00420F76" w:rsidP="000A4F38">
            <w:pPr>
              <w:pStyle w:val="NoSpacing"/>
              <w:spacing w:after="240"/>
              <w:jc w:val="both"/>
              <w:rPr>
                <w:rFonts w:ascii="Calibri" w:hAnsi="Calibri"/>
              </w:rPr>
            </w:pPr>
            <w:r>
              <w:rPr>
                <w:rFonts w:ascii="Calibri" w:hAnsi="Calibri"/>
              </w:rPr>
              <w:t>eHealth Ontario</w:t>
            </w:r>
          </w:p>
        </w:tc>
      </w:tr>
      <w:tr w:rsidR="00147041" w:rsidRPr="00EA39A1" w14:paraId="1468A640" w14:textId="77777777" w:rsidTr="00147041">
        <w:tblPrEx>
          <w:tblLook w:val="04A0" w:firstRow="1" w:lastRow="0" w:firstColumn="1" w:lastColumn="0" w:noHBand="0" w:noVBand="1"/>
        </w:tblPrEx>
        <w:tc>
          <w:tcPr>
            <w:tcW w:w="1244" w:type="dxa"/>
          </w:tcPr>
          <w:p w14:paraId="3A56AB48" w14:textId="77777777" w:rsidR="00147041" w:rsidRPr="00EA39A1" w:rsidRDefault="00147041" w:rsidP="002D062D">
            <w:pPr>
              <w:pStyle w:val="NoSpacing"/>
              <w:spacing w:after="120"/>
              <w:jc w:val="both"/>
              <w:rPr>
                <w:rFonts w:ascii="Calibri" w:hAnsi="Calibri"/>
              </w:rPr>
            </w:pPr>
            <w:r w:rsidRPr="00EA39A1">
              <w:rPr>
                <w:rFonts w:ascii="Calibri" w:hAnsi="Calibri"/>
              </w:rPr>
              <w:t>1.2</w:t>
            </w:r>
          </w:p>
        </w:tc>
        <w:tc>
          <w:tcPr>
            <w:tcW w:w="1559" w:type="dxa"/>
          </w:tcPr>
          <w:p w14:paraId="29F5CA44" w14:textId="77777777" w:rsidR="00147041" w:rsidRPr="00EA39A1" w:rsidRDefault="00147041" w:rsidP="002D062D">
            <w:pPr>
              <w:pStyle w:val="NoSpacing"/>
              <w:spacing w:after="120"/>
              <w:jc w:val="both"/>
              <w:rPr>
                <w:rFonts w:ascii="Calibri" w:hAnsi="Calibri"/>
              </w:rPr>
            </w:pPr>
            <w:r w:rsidRPr="00EA39A1">
              <w:rPr>
                <w:rFonts w:ascii="Calibri" w:hAnsi="Calibri"/>
              </w:rPr>
              <w:t>2016-10-21</w:t>
            </w:r>
          </w:p>
        </w:tc>
        <w:tc>
          <w:tcPr>
            <w:tcW w:w="5043" w:type="dxa"/>
          </w:tcPr>
          <w:p w14:paraId="555D55C3" w14:textId="77777777" w:rsidR="00147041" w:rsidRPr="00EA39A1" w:rsidRDefault="00147041" w:rsidP="002D062D">
            <w:pPr>
              <w:pStyle w:val="NoSpacing"/>
              <w:spacing w:after="120"/>
              <w:jc w:val="both"/>
              <w:rPr>
                <w:rFonts w:ascii="Calibri" w:hAnsi="Calibri"/>
              </w:rPr>
            </w:pPr>
            <w:r w:rsidRPr="00EA39A1">
              <w:rPr>
                <w:rFonts w:ascii="Calibri" w:hAnsi="Calibri"/>
              </w:rPr>
              <w:t>Updated links</w:t>
            </w:r>
          </w:p>
        </w:tc>
        <w:tc>
          <w:tcPr>
            <w:tcW w:w="1793" w:type="dxa"/>
          </w:tcPr>
          <w:p w14:paraId="78B0097B" w14:textId="77777777" w:rsidR="00147041" w:rsidRPr="00EA39A1" w:rsidRDefault="00147041" w:rsidP="002D062D">
            <w:pPr>
              <w:pStyle w:val="NoSpacing"/>
              <w:spacing w:after="120"/>
              <w:jc w:val="both"/>
              <w:rPr>
                <w:rFonts w:ascii="Calibri" w:hAnsi="Calibri"/>
              </w:rPr>
            </w:pPr>
            <w:r w:rsidRPr="00EA39A1">
              <w:rPr>
                <w:rFonts w:ascii="Calibri" w:hAnsi="Calibri"/>
              </w:rPr>
              <w:t>eHealth Ontario</w:t>
            </w:r>
          </w:p>
        </w:tc>
      </w:tr>
      <w:tr w:rsidR="00147041" w:rsidRPr="00EA39A1" w14:paraId="1B9C788E" w14:textId="77777777" w:rsidTr="00147041">
        <w:tblPrEx>
          <w:tblLook w:val="04A0" w:firstRow="1" w:lastRow="0" w:firstColumn="1" w:lastColumn="0" w:noHBand="0" w:noVBand="1"/>
        </w:tblPrEx>
        <w:tc>
          <w:tcPr>
            <w:tcW w:w="1244" w:type="dxa"/>
          </w:tcPr>
          <w:p w14:paraId="0DBEB4C1" w14:textId="77777777" w:rsidR="00147041" w:rsidRPr="00EA39A1" w:rsidRDefault="00147041" w:rsidP="002D062D">
            <w:pPr>
              <w:pStyle w:val="NoSpacing"/>
              <w:spacing w:after="120"/>
              <w:jc w:val="both"/>
              <w:rPr>
                <w:rFonts w:ascii="Calibri" w:hAnsi="Calibri"/>
              </w:rPr>
            </w:pPr>
            <w:r w:rsidRPr="00EA39A1">
              <w:rPr>
                <w:rFonts w:ascii="Calibri" w:hAnsi="Calibri"/>
              </w:rPr>
              <w:t>1.3</w:t>
            </w:r>
          </w:p>
        </w:tc>
        <w:tc>
          <w:tcPr>
            <w:tcW w:w="1559" w:type="dxa"/>
          </w:tcPr>
          <w:p w14:paraId="6828F8DF" w14:textId="77777777" w:rsidR="00147041" w:rsidRPr="00EA39A1" w:rsidRDefault="00147041" w:rsidP="002D062D">
            <w:pPr>
              <w:pStyle w:val="NoSpacing"/>
              <w:spacing w:after="120"/>
              <w:jc w:val="both"/>
              <w:rPr>
                <w:rFonts w:ascii="Calibri" w:hAnsi="Calibri"/>
              </w:rPr>
            </w:pPr>
            <w:r w:rsidRPr="00EA39A1">
              <w:rPr>
                <w:rFonts w:ascii="Calibri" w:hAnsi="Calibri"/>
              </w:rPr>
              <w:t>2016-11-22</w:t>
            </w:r>
          </w:p>
        </w:tc>
        <w:tc>
          <w:tcPr>
            <w:tcW w:w="5043" w:type="dxa"/>
          </w:tcPr>
          <w:p w14:paraId="06E07C06" w14:textId="77777777" w:rsidR="00147041" w:rsidRPr="00EA39A1" w:rsidRDefault="00147041" w:rsidP="002D062D">
            <w:pPr>
              <w:pStyle w:val="NoSpacing"/>
              <w:spacing w:after="120"/>
              <w:jc w:val="both"/>
              <w:rPr>
                <w:rFonts w:ascii="Calibri" w:hAnsi="Calibri"/>
              </w:rPr>
            </w:pPr>
            <w:r w:rsidRPr="00EA39A1">
              <w:rPr>
                <w:rFonts w:ascii="Calibri" w:hAnsi="Calibri"/>
              </w:rPr>
              <w:t>Added CIHI requirements.  Modified security requirements and updated the POS definition for the provincial provider registry specification.</w:t>
            </w:r>
            <w:r w:rsidRPr="00EA39A1">
              <w:t xml:space="preserve"> </w:t>
            </w:r>
            <w:r w:rsidRPr="00EA39A1">
              <w:rPr>
                <w:rFonts w:ascii="Calibri" w:hAnsi="Calibri"/>
              </w:rPr>
              <w:t xml:space="preserve"> </w:t>
            </w:r>
          </w:p>
        </w:tc>
        <w:tc>
          <w:tcPr>
            <w:tcW w:w="1793" w:type="dxa"/>
          </w:tcPr>
          <w:p w14:paraId="6D02B311" w14:textId="77777777" w:rsidR="00147041" w:rsidRPr="00EA39A1" w:rsidRDefault="00147041" w:rsidP="002D062D">
            <w:pPr>
              <w:pStyle w:val="NoSpacing"/>
              <w:spacing w:after="120"/>
              <w:jc w:val="both"/>
              <w:rPr>
                <w:rFonts w:ascii="Calibri" w:hAnsi="Calibri"/>
              </w:rPr>
            </w:pPr>
            <w:r w:rsidRPr="00EA39A1">
              <w:rPr>
                <w:rFonts w:ascii="Calibri" w:hAnsi="Calibri"/>
              </w:rPr>
              <w:t>eHealth Ontario</w:t>
            </w:r>
          </w:p>
        </w:tc>
      </w:tr>
    </w:tbl>
    <w:p w14:paraId="6CD6A7CA" w14:textId="77777777" w:rsidR="00A65E4B" w:rsidRPr="00420F76" w:rsidRDefault="00A65E4B" w:rsidP="00A0654E">
      <w:pPr>
        <w:pStyle w:val="Heading4"/>
        <w:spacing w:before="120"/>
        <w:jc w:val="both"/>
        <w:rPr>
          <w:rFonts w:ascii="Calibri" w:hAnsi="Calibri"/>
          <w:b/>
        </w:rPr>
      </w:pPr>
      <w:r w:rsidRPr="00420F76">
        <w:rPr>
          <w:rFonts w:ascii="Calibri" w:hAnsi="Calibri"/>
          <w:b/>
        </w:rPr>
        <w:t>Document ID</w:t>
      </w:r>
      <w:bookmarkEnd w:id="10"/>
    </w:p>
    <w:p w14:paraId="01EFD7A3" w14:textId="77777777" w:rsidR="00A65E4B" w:rsidRPr="00420F76" w:rsidRDefault="00A65E4B" w:rsidP="00A65E4B">
      <w:pPr>
        <w:jc w:val="both"/>
        <w:rPr>
          <w:rFonts w:ascii="Calibri" w:hAnsi="Calibri" w:cstheme="majorBidi"/>
          <w:sz w:val="26"/>
        </w:rPr>
      </w:pPr>
      <w:r w:rsidRPr="00420F76">
        <w:rPr>
          <w:rFonts w:ascii="Calibri" w:hAnsi="Calibri"/>
        </w:rPr>
        <w:lastRenderedPageBreak/>
        <w:t>4043</w:t>
      </w:r>
    </w:p>
    <w:p w14:paraId="6930473A" w14:textId="77777777" w:rsidR="00A65E4B" w:rsidRPr="00420F76" w:rsidRDefault="00A65E4B" w:rsidP="00A0654E">
      <w:pPr>
        <w:pStyle w:val="Heading4"/>
        <w:jc w:val="both"/>
        <w:rPr>
          <w:rFonts w:ascii="Calibri" w:hAnsi="Calibri"/>
          <w:b/>
        </w:rPr>
      </w:pPr>
      <w:bookmarkStart w:id="11" w:name="_Toc384992280"/>
      <w:r w:rsidRPr="00420F76">
        <w:rPr>
          <w:rFonts w:ascii="Calibri" w:hAnsi="Calibri"/>
          <w:b/>
        </w:rPr>
        <w:t>Document Sensitivity Level</w:t>
      </w:r>
      <w:bookmarkEnd w:id="11"/>
    </w:p>
    <w:p w14:paraId="7C29730E" w14:textId="77777777" w:rsidR="00A65E4B" w:rsidRPr="00420F76" w:rsidRDefault="00A65E4B" w:rsidP="00A65E4B">
      <w:pPr>
        <w:jc w:val="both"/>
        <w:rPr>
          <w:rFonts w:ascii="Calibri" w:hAnsi="Calibri" w:cs="Arial"/>
          <w:color w:val="000000"/>
          <w:sz w:val="17"/>
          <w:szCs w:val="17"/>
        </w:rPr>
      </w:pPr>
      <w:r w:rsidRPr="00420F76">
        <w:rPr>
          <w:rFonts w:ascii="Calibri" w:hAnsi="Calibri"/>
        </w:rPr>
        <w:t>Low</w:t>
      </w:r>
    </w:p>
    <w:sdt>
      <w:sdtPr>
        <w:rPr>
          <w:rFonts w:ascii="Georgia" w:eastAsiaTheme="minorHAnsi" w:hAnsi="Georgia"/>
          <w:b w:val="0"/>
          <w:bCs w:val="0"/>
          <w:caps w:val="0"/>
          <w:color w:val="auto"/>
          <w:spacing w:val="0"/>
          <w:sz w:val="18"/>
          <w:szCs w:val="20"/>
          <w:lang w:val="fr-CA" w:bidi="ar-SA"/>
        </w:rPr>
        <w:id w:val="-2038575698"/>
        <w:docPartObj>
          <w:docPartGallery w:val="Table of Contents"/>
          <w:docPartUnique/>
        </w:docPartObj>
      </w:sdtPr>
      <w:sdtEndPr>
        <w:rPr>
          <w:rFonts w:asciiTheme="minorHAnsi" w:eastAsiaTheme="minorEastAsia" w:hAnsiTheme="minorHAnsi"/>
          <w:noProof/>
          <w:sz w:val="20"/>
        </w:rPr>
      </w:sdtEndPr>
      <w:sdtContent>
        <w:p w14:paraId="5D2FE203" w14:textId="77777777" w:rsidR="00A65E4B" w:rsidRPr="00420F76" w:rsidRDefault="00A65E4B" w:rsidP="00A65E4B">
          <w:pPr>
            <w:pStyle w:val="TOCHeading"/>
          </w:pPr>
          <w:r w:rsidRPr="00420F76">
            <w:t>Contents</w:t>
          </w:r>
        </w:p>
        <w:p w14:paraId="2C451AF1" w14:textId="77777777" w:rsidR="00111D77" w:rsidRDefault="00A65E4B">
          <w:pPr>
            <w:pStyle w:val="TOC1"/>
            <w:tabs>
              <w:tab w:val="right" w:leader="dot" w:pos="9530"/>
            </w:tabs>
            <w:rPr>
              <w:rFonts w:cstheme="minorBidi"/>
              <w:b w:val="0"/>
              <w:bCs w:val="0"/>
              <w:caps w:val="0"/>
              <w:noProof/>
              <w:sz w:val="22"/>
              <w:szCs w:val="22"/>
            </w:rPr>
          </w:pPr>
          <w:r w:rsidRPr="00111D77">
            <w:rPr>
              <w:b w:val="0"/>
              <w:bCs w:val="0"/>
              <w:lang w:val="fr-CA"/>
            </w:rPr>
            <w:fldChar w:fldCharType="begin"/>
          </w:r>
          <w:r w:rsidRPr="00111D77">
            <w:rPr>
              <w:lang w:val="fr-CA"/>
            </w:rPr>
            <w:instrText xml:space="preserve"> TOC \o "1-3" \h \z \u </w:instrText>
          </w:r>
          <w:r w:rsidRPr="00111D77">
            <w:rPr>
              <w:b w:val="0"/>
              <w:bCs w:val="0"/>
              <w:lang w:val="fr-CA"/>
            </w:rPr>
            <w:fldChar w:fldCharType="separate"/>
          </w:r>
          <w:hyperlink w:anchor="_Toc422993456" w:history="1">
            <w:r w:rsidR="00111D77" w:rsidRPr="00FB29DA">
              <w:rPr>
                <w:rStyle w:val="Hyperlink"/>
                <w:noProof/>
                <w:lang w:val="fr-CA"/>
              </w:rPr>
              <w:t>Introduction</w:t>
            </w:r>
            <w:r w:rsidR="00111D77">
              <w:rPr>
                <w:noProof/>
                <w:webHidden/>
              </w:rPr>
              <w:tab/>
            </w:r>
            <w:r w:rsidR="00111D77">
              <w:rPr>
                <w:noProof/>
                <w:webHidden/>
              </w:rPr>
              <w:fldChar w:fldCharType="begin"/>
            </w:r>
            <w:r w:rsidR="00111D77">
              <w:rPr>
                <w:noProof/>
                <w:webHidden/>
              </w:rPr>
              <w:instrText xml:space="preserve"> PAGEREF _Toc422993456 \h </w:instrText>
            </w:r>
            <w:r w:rsidR="00111D77">
              <w:rPr>
                <w:noProof/>
                <w:webHidden/>
              </w:rPr>
            </w:r>
            <w:r w:rsidR="00111D77">
              <w:rPr>
                <w:noProof/>
                <w:webHidden/>
              </w:rPr>
              <w:fldChar w:fldCharType="separate"/>
            </w:r>
            <w:r w:rsidR="00627620">
              <w:rPr>
                <w:noProof/>
                <w:webHidden/>
              </w:rPr>
              <w:t>1</w:t>
            </w:r>
            <w:r w:rsidR="00111D77">
              <w:rPr>
                <w:noProof/>
                <w:webHidden/>
              </w:rPr>
              <w:fldChar w:fldCharType="end"/>
            </w:r>
          </w:hyperlink>
        </w:p>
        <w:p w14:paraId="7227481E" w14:textId="77777777" w:rsidR="00111D77" w:rsidRDefault="0009745D">
          <w:pPr>
            <w:pStyle w:val="TOC2"/>
            <w:tabs>
              <w:tab w:val="right" w:leader="dot" w:pos="9530"/>
            </w:tabs>
            <w:rPr>
              <w:rFonts w:cstheme="minorBidi"/>
              <w:smallCaps w:val="0"/>
              <w:noProof/>
              <w:sz w:val="22"/>
              <w:szCs w:val="22"/>
            </w:rPr>
          </w:pPr>
          <w:hyperlink w:anchor="_Toc422993457" w:history="1">
            <w:r w:rsidR="00111D77" w:rsidRPr="00FB29DA">
              <w:rPr>
                <w:rStyle w:val="Hyperlink"/>
                <w:noProof/>
                <w:lang w:val="fr-CA"/>
              </w:rPr>
              <w:t>Objet</w:t>
            </w:r>
            <w:r w:rsidR="00111D77">
              <w:rPr>
                <w:noProof/>
                <w:webHidden/>
              </w:rPr>
              <w:tab/>
            </w:r>
            <w:r w:rsidR="00111D77">
              <w:rPr>
                <w:noProof/>
                <w:webHidden/>
              </w:rPr>
              <w:fldChar w:fldCharType="begin"/>
            </w:r>
            <w:r w:rsidR="00111D77">
              <w:rPr>
                <w:noProof/>
                <w:webHidden/>
              </w:rPr>
              <w:instrText xml:space="preserve"> PAGEREF _Toc422993457 \h </w:instrText>
            </w:r>
            <w:r w:rsidR="00111D77">
              <w:rPr>
                <w:noProof/>
                <w:webHidden/>
              </w:rPr>
            </w:r>
            <w:r w:rsidR="00111D77">
              <w:rPr>
                <w:noProof/>
                <w:webHidden/>
              </w:rPr>
              <w:fldChar w:fldCharType="separate"/>
            </w:r>
            <w:r w:rsidR="00627620">
              <w:rPr>
                <w:noProof/>
                <w:webHidden/>
              </w:rPr>
              <w:t>1</w:t>
            </w:r>
            <w:r w:rsidR="00111D77">
              <w:rPr>
                <w:noProof/>
                <w:webHidden/>
              </w:rPr>
              <w:fldChar w:fldCharType="end"/>
            </w:r>
          </w:hyperlink>
        </w:p>
        <w:p w14:paraId="6806AC6B" w14:textId="77777777" w:rsidR="00111D77" w:rsidRDefault="0009745D">
          <w:pPr>
            <w:pStyle w:val="TOC2"/>
            <w:tabs>
              <w:tab w:val="right" w:leader="dot" w:pos="9530"/>
            </w:tabs>
            <w:rPr>
              <w:rFonts w:cstheme="minorBidi"/>
              <w:smallCaps w:val="0"/>
              <w:noProof/>
              <w:sz w:val="22"/>
              <w:szCs w:val="22"/>
            </w:rPr>
          </w:pPr>
          <w:hyperlink w:anchor="_Toc422993458" w:history="1">
            <w:r w:rsidR="00111D77" w:rsidRPr="00FB29DA">
              <w:rPr>
                <w:rStyle w:val="Hyperlink"/>
                <w:noProof/>
                <w:lang w:val="fr-CA"/>
              </w:rPr>
              <w:t>Contexte</w:t>
            </w:r>
            <w:r w:rsidR="00111D77">
              <w:rPr>
                <w:noProof/>
                <w:webHidden/>
              </w:rPr>
              <w:tab/>
            </w:r>
            <w:r w:rsidR="00111D77">
              <w:rPr>
                <w:noProof/>
                <w:webHidden/>
              </w:rPr>
              <w:fldChar w:fldCharType="begin"/>
            </w:r>
            <w:r w:rsidR="00111D77">
              <w:rPr>
                <w:noProof/>
                <w:webHidden/>
              </w:rPr>
              <w:instrText xml:space="preserve"> PAGEREF _Toc422993458 \h </w:instrText>
            </w:r>
            <w:r w:rsidR="00111D77">
              <w:rPr>
                <w:noProof/>
                <w:webHidden/>
              </w:rPr>
            </w:r>
            <w:r w:rsidR="00111D77">
              <w:rPr>
                <w:noProof/>
                <w:webHidden/>
              </w:rPr>
              <w:fldChar w:fldCharType="separate"/>
            </w:r>
            <w:r w:rsidR="00627620">
              <w:rPr>
                <w:noProof/>
                <w:webHidden/>
              </w:rPr>
              <w:t>1</w:t>
            </w:r>
            <w:r w:rsidR="00111D77">
              <w:rPr>
                <w:noProof/>
                <w:webHidden/>
              </w:rPr>
              <w:fldChar w:fldCharType="end"/>
            </w:r>
          </w:hyperlink>
        </w:p>
        <w:p w14:paraId="631178EF" w14:textId="77777777" w:rsidR="00111D77" w:rsidRDefault="0009745D">
          <w:pPr>
            <w:pStyle w:val="TOC2"/>
            <w:tabs>
              <w:tab w:val="right" w:leader="dot" w:pos="9530"/>
            </w:tabs>
            <w:rPr>
              <w:rFonts w:cstheme="minorBidi"/>
              <w:smallCaps w:val="0"/>
              <w:noProof/>
              <w:sz w:val="22"/>
              <w:szCs w:val="22"/>
            </w:rPr>
          </w:pPr>
          <w:hyperlink w:anchor="_Toc422993459" w:history="1">
            <w:r w:rsidR="00111D77" w:rsidRPr="00FB29DA">
              <w:rPr>
                <w:rStyle w:val="Hyperlink"/>
                <w:noProof/>
                <w:lang w:val="fr-CA"/>
              </w:rPr>
              <w:t>Pourquoi se connecter aux DSE provinciaux?</w:t>
            </w:r>
            <w:r w:rsidR="00111D77">
              <w:rPr>
                <w:noProof/>
                <w:webHidden/>
              </w:rPr>
              <w:tab/>
            </w:r>
            <w:r w:rsidR="00111D77">
              <w:rPr>
                <w:noProof/>
                <w:webHidden/>
              </w:rPr>
              <w:fldChar w:fldCharType="begin"/>
            </w:r>
            <w:r w:rsidR="00111D77">
              <w:rPr>
                <w:noProof/>
                <w:webHidden/>
              </w:rPr>
              <w:instrText xml:space="preserve"> PAGEREF _Toc422993459 \h </w:instrText>
            </w:r>
            <w:r w:rsidR="00111D77">
              <w:rPr>
                <w:noProof/>
                <w:webHidden/>
              </w:rPr>
            </w:r>
            <w:r w:rsidR="00111D77">
              <w:rPr>
                <w:noProof/>
                <w:webHidden/>
              </w:rPr>
              <w:fldChar w:fldCharType="separate"/>
            </w:r>
            <w:r w:rsidR="00627620">
              <w:rPr>
                <w:noProof/>
                <w:webHidden/>
              </w:rPr>
              <w:t>1</w:t>
            </w:r>
            <w:r w:rsidR="00111D77">
              <w:rPr>
                <w:noProof/>
                <w:webHidden/>
              </w:rPr>
              <w:fldChar w:fldCharType="end"/>
            </w:r>
          </w:hyperlink>
        </w:p>
        <w:p w14:paraId="30595087" w14:textId="77777777" w:rsidR="00111D77" w:rsidRDefault="0009745D">
          <w:pPr>
            <w:pStyle w:val="TOC1"/>
            <w:tabs>
              <w:tab w:val="right" w:leader="dot" w:pos="9530"/>
            </w:tabs>
            <w:rPr>
              <w:rFonts w:cstheme="minorBidi"/>
              <w:b w:val="0"/>
              <w:bCs w:val="0"/>
              <w:caps w:val="0"/>
              <w:noProof/>
              <w:sz w:val="22"/>
              <w:szCs w:val="22"/>
            </w:rPr>
          </w:pPr>
          <w:hyperlink w:anchor="_Toc422993460" w:history="1">
            <w:r w:rsidR="00111D77" w:rsidRPr="00FB29DA">
              <w:rPr>
                <w:rStyle w:val="Hyperlink"/>
                <w:noProof/>
                <w:lang w:val="fr-CA"/>
              </w:rPr>
              <w:t>Exigences relatives au PDS et vue d’ensemble de l’intégration</w:t>
            </w:r>
            <w:r w:rsidR="00111D77">
              <w:rPr>
                <w:noProof/>
                <w:webHidden/>
              </w:rPr>
              <w:tab/>
            </w:r>
            <w:r w:rsidR="00111D77">
              <w:rPr>
                <w:noProof/>
                <w:webHidden/>
              </w:rPr>
              <w:fldChar w:fldCharType="begin"/>
            </w:r>
            <w:r w:rsidR="00111D77">
              <w:rPr>
                <w:noProof/>
                <w:webHidden/>
              </w:rPr>
              <w:instrText xml:space="preserve"> PAGEREF _Toc422993460 \h </w:instrText>
            </w:r>
            <w:r w:rsidR="00111D77">
              <w:rPr>
                <w:noProof/>
                <w:webHidden/>
              </w:rPr>
            </w:r>
            <w:r w:rsidR="00111D77">
              <w:rPr>
                <w:noProof/>
                <w:webHidden/>
              </w:rPr>
              <w:fldChar w:fldCharType="separate"/>
            </w:r>
            <w:r w:rsidR="00627620">
              <w:rPr>
                <w:noProof/>
                <w:webHidden/>
              </w:rPr>
              <w:t>3</w:t>
            </w:r>
            <w:r w:rsidR="00111D77">
              <w:rPr>
                <w:noProof/>
                <w:webHidden/>
              </w:rPr>
              <w:fldChar w:fldCharType="end"/>
            </w:r>
          </w:hyperlink>
        </w:p>
        <w:p w14:paraId="6D730D80" w14:textId="77777777" w:rsidR="00111D77" w:rsidRDefault="0009745D">
          <w:pPr>
            <w:pStyle w:val="TOC2"/>
            <w:tabs>
              <w:tab w:val="right" w:leader="dot" w:pos="9530"/>
            </w:tabs>
            <w:rPr>
              <w:rFonts w:cstheme="minorBidi"/>
              <w:smallCaps w:val="0"/>
              <w:noProof/>
              <w:sz w:val="22"/>
              <w:szCs w:val="22"/>
            </w:rPr>
          </w:pPr>
          <w:hyperlink w:anchor="_Toc422993461" w:history="1">
            <w:r w:rsidR="00111D77" w:rsidRPr="00FB29DA">
              <w:rPr>
                <w:rStyle w:val="Hyperlink"/>
                <w:noProof/>
                <w:lang w:val="fr-CA"/>
              </w:rPr>
              <w:t>État actuel et futur des PDS</w:t>
            </w:r>
            <w:r w:rsidR="00111D77">
              <w:rPr>
                <w:noProof/>
                <w:webHidden/>
              </w:rPr>
              <w:tab/>
            </w:r>
            <w:r w:rsidR="00111D77">
              <w:rPr>
                <w:noProof/>
                <w:webHidden/>
              </w:rPr>
              <w:fldChar w:fldCharType="begin"/>
            </w:r>
            <w:r w:rsidR="00111D77">
              <w:rPr>
                <w:noProof/>
                <w:webHidden/>
              </w:rPr>
              <w:instrText xml:space="preserve"> PAGEREF _Toc422993461 \h </w:instrText>
            </w:r>
            <w:r w:rsidR="00111D77">
              <w:rPr>
                <w:noProof/>
                <w:webHidden/>
              </w:rPr>
            </w:r>
            <w:r w:rsidR="00111D77">
              <w:rPr>
                <w:noProof/>
                <w:webHidden/>
              </w:rPr>
              <w:fldChar w:fldCharType="separate"/>
            </w:r>
            <w:r w:rsidR="00627620">
              <w:rPr>
                <w:noProof/>
                <w:webHidden/>
              </w:rPr>
              <w:t>4</w:t>
            </w:r>
            <w:r w:rsidR="00111D77">
              <w:rPr>
                <w:noProof/>
                <w:webHidden/>
              </w:rPr>
              <w:fldChar w:fldCharType="end"/>
            </w:r>
          </w:hyperlink>
        </w:p>
        <w:p w14:paraId="71D9EC1F" w14:textId="77777777" w:rsidR="00111D77" w:rsidRDefault="0009745D">
          <w:pPr>
            <w:pStyle w:val="TOC1"/>
            <w:tabs>
              <w:tab w:val="right" w:leader="dot" w:pos="9530"/>
            </w:tabs>
            <w:rPr>
              <w:rFonts w:cstheme="minorBidi"/>
              <w:b w:val="0"/>
              <w:bCs w:val="0"/>
              <w:caps w:val="0"/>
              <w:noProof/>
              <w:sz w:val="22"/>
              <w:szCs w:val="22"/>
            </w:rPr>
          </w:pPr>
          <w:hyperlink w:anchor="_Toc422993462" w:history="1">
            <w:r w:rsidR="00111D77" w:rsidRPr="00FB29DA">
              <w:rPr>
                <w:rStyle w:val="Hyperlink"/>
                <w:noProof/>
                <w:lang w:val="fr-CA"/>
              </w:rPr>
              <w:t>Exigences en matière de connectivité relative aux DSE</w:t>
            </w:r>
            <w:r w:rsidR="00111D77">
              <w:rPr>
                <w:noProof/>
                <w:webHidden/>
              </w:rPr>
              <w:tab/>
            </w:r>
            <w:r w:rsidR="00111D77">
              <w:rPr>
                <w:noProof/>
                <w:webHidden/>
              </w:rPr>
              <w:fldChar w:fldCharType="begin"/>
            </w:r>
            <w:r w:rsidR="00111D77">
              <w:rPr>
                <w:noProof/>
                <w:webHidden/>
              </w:rPr>
              <w:instrText xml:space="preserve"> PAGEREF _Toc422993462 \h </w:instrText>
            </w:r>
            <w:r w:rsidR="00111D77">
              <w:rPr>
                <w:noProof/>
                <w:webHidden/>
              </w:rPr>
            </w:r>
            <w:r w:rsidR="00111D77">
              <w:rPr>
                <w:noProof/>
                <w:webHidden/>
              </w:rPr>
              <w:fldChar w:fldCharType="separate"/>
            </w:r>
            <w:r w:rsidR="00627620">
              <w:rPr>
                <w:noProof/>
                <w:webHidden/>
              </w:rPr>
              <w:t>6</w:t>
            </w:r>
            <w:r w:rsidR="00111D77">
              <w:rPr>
                <w:noProof/>
                <w:webHidden/>
              </w:rPr>
              <w:fldChar w:fldCharType="end"/>
            </w:r>
          </w:hyperlink>
        </w:p>
        <w:p w14:paraId="50444E6E" w14:textId="77777777" w:rsidR="00111D77" w:rsidRDefault="0009745D">
          <w:pPr>
            <w:pStyle w:val="TOC1"/>
            <w:tabs>
              <w:tab w:val="right" w:leader="dot" w:pos="9530"/>
            </w:tabs>
            <w:rPr>
              <w:rFonts w:cstheme="minorBidi"/>
              <w:b w:val="0"/>
              <w:bCs w:val="0"/>
              <w:caps w:val="0"/>
              <w:noProof/>
              <w:sz w:val="22"/>
              <w:szCs w:val="22"/>
            </w:rPr>
          </w:pPr>
          <w:hyperlink w:anchor="_Toc422993463" w:history="1">
            <w:r w:rsidR="00111D77" w:rsidRPr="00FB29DA">
              <w:rPr>
                <w:rStyle w:val="Hyperlink"/>
                <w:noProof/>
                <w:lang w:val="fr-CA"/>
              </w:rPr>
              <w:t>Inventaire des actifs de DSE</w:t>
            </w:r>
            <w:r w:rsidR="00111D77">
              <w:rPr>
                <w:noProof/>
                <w:webHidden/>
              </w:rPr>
              <w:tab/>
            </w:r>
            <w:r w:rsidR="00111D77">
              <w:rPr>
                <w:noProof/>
                <w:webHidden/>
              </w:rPr>
              <w:fldChar w:fldCharType="begin"/>
            </w:r>
            <w:r w:rsidR="00111D77">
              <w:rPr>
                <w:noProof/>
                <w:webHidden/>
              </w:rPr>
              <w:instrText xml:space="preserve"> PAGEREF _Toc422993463 \h </w:instrText>
            </w:r>
            <w:r w:rsidR="00111D77">
              <w:rPr>
                <w:noProof/>
                <w:webHidden/>
              </w:rPr>
            </w:r>
            <w:r w:rsidR="00111D77">
              <w:rPr>
                <w:noProof/>
                <w:webHidden/>
              </w:rPr>
              <w:fldChar w:fldCharType="separate"/>
            </w:r>
            <w:r w:rsidR="00627620">
              <w:rPr>
                <w:noProof/>
                <w:webHidden/>
              </w:rPr>
              <w:t>19</w:t>
            </w:r>
            <w:r w:rsidR="00111D77">
              <w:rPr>
                <w:noProof/>
                <w:webHidden/>
              </w:rPr>
              <w:fldChar w:fldCharType="end"/>
            </w:r>
          </w:hyperlink>
        </w:p>
        <w:p w14:paraId="6781C4D3" w14:textId="77777777" w:rsidR="00111D77" w:rsidRDefault="0009745D">
          <w:pPr>
            <w:pStyle w:val="TOC1"/>
            <w:tabs>
              <w:tab w:val="right" w:leader="dot" w:pos="9530"/>
            </w:tabs>
            <w:rPr>
              <w:rFonts w:cstheme="minorBidi"/>
              <w:b w:val="0"/>
              <w:bCs w:val="0"/>
              <w:caps w:val="0"/>
              <w:noProof/>
              <w:sz w:val="22"/>
              <w:szCs w:val="22"/>
            </w:rPr>
          </w:pPr>
          <w:hyperlink w:anchor="_Toc422993464" w:history="1">
            <w:r w:rsidR="00111D77" w:rsidRPr="00FB29DA">
              <w:rPr>
                <w:rStyle w:val="Hyperlink"/>
                <w:noProof/>
                <w:lang w:val="fr-CA"/>
              </w:rPr>
              <w:t>Références relatives aux documents</w:t>
            </w:r>
            <w:r w:rsidR="00111D77">
              <w:rPr>
                <w:noProof/>
                <w:webHidden/>
              </w:rPr>
              <w:tab/>
            </w:r>
            <w:r w:rsidR="00111D77">
              <w:rPr>
                <w:noProof/>
                <w:webHidden/>
              </w:rPr>
              <w:fldChar w:fldCharType="begin"/>
            </w:r>
            <w:r w:rsidR="00111D77">
              <w:rPr>
                <w:noProof/>
                <w:webHidden/>
              </w:rPr>
              <w:instrText xml:space="preserve"> PAGEREF _Toc422993464 \h </w:instrText>
            </w:r>
            <w:r w:rsidR="00111D77">
              <w:rPr>
                <w:noProof/>
                <w:webHidden/>
              </w:rPr>
            </w:r>
            <w:r w:rsidR="00111D77">
              <w:rPr>
                <w:noProof/>
                <w:webHidden/>
              </w:rPr>
              <w:fldChar w:fldCharType="separate"/>
            </w:r>
            <w:r w:rsidR="00627620">
              <w:rPr>
                <w:noProof/>
                <w:webHidden/>
              </w:rPr>
              <w:t>20</w:t>
            </w:r>
            <w:r w:rsidR="00111D77">
              <w:rPr>
                <w:noProof/>
                <w:webHidden/>
              </w:rPr>
              <w:fldChar w:fldCharType="end"/>
            </w:r>
          </w:hyperlink>
        </w:p>
        <w:p w14:paraId="1EB99D56" w14:textId="77777777" w:rsidR="00A65E4B" w:rsidRPr="00111D77" w:rsidRDefault="00A65E4B" w:rsidP="00A65E4B">
          <w:pPr>
            <w:rPr>
              <w:lang w:val="fr-CA"/>
            </w:rPr>
          </w:pPr>
          <w:r w:rsidRPr="00111D77">
            <w:rPr>
              <w:b/>
              <w:bCs/>
              <w:noProof/>
              <w:lang w:val="fr-CA"/>
            </w:rPr>
            <w:fldChar w:fldCharType="end"/>
          </w:r>
        </w:p>
      </w:sdtContent>
    </w:sdt>
    <w:p w14:paraId="51D5A2A4" w14:textId="77777777" w:rsidR="00A65E4B" w:rsidRPr="00111D77" w:rsidRDefault="00A65E4B" w:rsidP="00A65E4B">
      <w:pPr>
        <w:jc w:val="both"/>
        <w:rPr>
          <w:rFonts w:ascii="Calibri" w:hAnsi="Calibri"/>
          <w:noProof/>
          <w:lang w:val="fr-CA"/>
        </w:rPr>
      </w:pPr>
      <w:r w:rsidRPr="00111D77">
        <w:rPr>
          <w:rFonts w:ascii="Calibri" w:hAnsi="Calibri"/>
          <w:noProof/>
          <w:lang w:val="fr-CA"/>
        </w:rPr>
        <w:br w:type="page"/>
      </w:r>
    </w:p>
    <w:p w14:paraId="0BCD427A" w14:textId="77777777" w:rsidR="00A65E4B" w:rsidRPr="00111D77" w:rsidRDefault="00A65E4B" w:rsidP="00A65E4B">
      <w:pPr>
        <w:pStyle w:val="Heading1"/>
        <w:rPr>
          <w:noProof/>
          <w:lang w:val="fr-CA"/>
        </w:rPr>
        <w:sectPr w:rsidR="00A65E4B" w:rsidRPr="00111D77" w:rsidSect="00A0654E">
          <w:headerReference w:type="default" r:id="rId21"/>
          <w:footerReference w:type="default" r:id="rId22"/>
          <w:pgSz w:w="12240" w:h="15840"/>
          <w:pgMar w:top="720" w:right="1260" w:bottom="900" w:left="1440" w:header="720" w:footer="252" w:gutter="0"/>
          <w:pgNumType w:fmt="lowerRoman" w:start="1"/>
          <w:cols w:space="720"/>
          <w:docGrid w:linePitch="360"/>
        </w:sectPr>
      </w:pPr>
      <w:bookmarkStart w:id="12" w:name="_Toc419199689"/>
      <w:bookmarkStart w:id="13" w:name="_Toc421268280"/>
      <w:bookmarkEnd w:id="8"/>
    </w:p>
    <w:p w14:paraId="5C7BEE14" w14:textId="77777777" w:rsidR="00A65E4B" w:rsidRPr="00111D77" w:rsidRDefault="00A65E4B" w:rsidP="00A65E4B">
      <w:pPr>
        <w:pStyle w:val="Heading1"/>
        <w:rPr>
          <w:noProof/>
          <w:lang w:val="fr-CA"/>
        </w:rPr>
      </w:pPr>
      <w:bookmarkStart w:id="14" w:name="_Toc422993456"/>
      <w:bookmarkStart w:id="15" w:name="_Toc423424018"/>
      <w:r w:rsidRPr="00111D77">
        <w:rPr>
          <w:noProof/>
          <w:lang w:val="fr-CA"/>
        </w:rPr>
        <w:lastRenderedPageBreak/>
        <w:t>Introduction</w:t>
      </w:r>
      <w:bookmarkEnd w:id="12"/>
      <w:bookmarkEnd w:id="13"/>
      <w:bookmarkEnd w:id="14"/>
      <w:bookmarkEnd w:id="15"/>
      <w:r w:rsidRPr="00111D77">
        <w:rPr>
          <w:noProof/>
          <w:lang w:val="fr-CA"/>
        </w:rPr>
        <w:t xml:space="preserve"> </w:t>
      </w:r>
    </w:p>
    <w:p w14:paraId="1969521B" w14:textId="77777777" w:rsidR="00A65E4B" w:rsidRPr="00111D77" w:rsidRDefault="00A65E4B" w:rsidP="00A65E4B">
      <w:pPr>
        <w:pStyle w:val="Heading2"/>
        <w:rPr>
          <w:noProof/>
          <w:lang w:val="fr-CA"/>
        </w:rPr>
      </w:pPr>
      <w:bookmarkStart w:id="16" w:name="_Toc419199690"/>
      <w:bookmarkStart w:id="17" w:name="_Toc421268281"/>
      <w:bookmarkStart w:id="18" w:name="_Toc422993457"/>
      <w:bookmarkStart w:id="19" w:name="_Toc423424019"/>
      <w:r w:rsidRPr="00111D77">
        <w:rPr>
          <w:noProof/>
          <w:lang w:val="fr-CA"/>
        </w:rPr>
        <w:t>Objet</w:t>
      </w:r>
      <w:bookmarkEnd w:id="16"/>
      <w:bookmarkEnd w:id="17"/>
      <w:bookmarkEnd w:id="18"/>
      <w:bookmarkEnd w:id="19"/>
    </w:p>
    <w:p w14:paraId="787F8B4E" w14:textId="5397DE7C" w:rsidR="00A65E4B" w:rsidRPr="00D31360" w:rsidRDefault="00A65E4B" w:rsidP="00D31360">
      <w:pPr>
        <w:rPr>
          <w:rFonts w:ascii="Calibri" w:hAnsi="Calibri"/>
          <w:noProof/>
          <w:lang w:val="fr-CA"/>
        </w:rPr>
      </w:pPr>
      <w:r w:rsidRPr="00111D77">
        <w:rPr>
          <w:rFonts w:ascii="Calibri" w:hAnsi="Calibri"/>
          <w:noProof/>
          <w:lang w:val="fr-CA"/>
        </w:rPr>
        <w:t xml:space="preserve">Le présent document décrit les exigences en matière de connectivité relative aux dossiers de santé électroniques (DSE) provinciaux  devant être utilisés par les intervenants en soins de santé lors de l’acquisition de systèmes de point de service (PDS). </w:t>
      </w:r>
      <w:r w:rsidR="00D31360" w:rsidRPr="00D31360">
        <w:rPr>
          <w:rFonts w:ascii="Calibri" w:hAnsi="Calibri"/>
          <w:noProof/>
          <w:lang w:val="fr-CA"/>
        </w:rPr>
        <w:t xml:space="preserve">C’est une composante de </w:t>
      </w:r>
      <w:hyperlink r:id="rId23" w:history="1">
        <w:r w:rsidR="00D31360" w:rsidRPr="00F55EEB">
          <w:rPr>
            <w:rStyle w:val="Hyperlink"/>
            <w:rFonts w:ascii="Calibri" w:hAnsi="Calibri" w:cstheme="minorBidi"/>
            <w:noProof/>
            <w:sz w:val="20"/>
            <w:szCs w:val="20"/>
            <w:lang w:val="fr-CA"/>
          </w:rPr>
          <w:t>la stratégie de connectivité du dossier de santé électronique de l’Ontario</w:t>
        </w:r>
      </w:hyperlink>
      <w:r w:rsidR="00D31360" w:rsidRPr="00D31360">
        <w:rPr>
          <w:rFonts w:ascii="Calibri" w:hAnsi="Calibri"/>
          <w:noProof/>
          <w:lang w:val="fr-CA"/>
        </w:rPr>
        <w:t>.</w:t>
      </w:r>
    </w:p>
    <w:p w14:paraId="501023B3" w14:textId="77777777" w:rsidR="00A65E4B" w:rsidRPr="00111D77" w:rsidRDefault="00A65E4B" w:rsidP="00A65E4B">
      <w:pPr>
        <w:pStyle w:val="Heading2"/>
        <w:rPr>
          <w:noProof/>
          <w:lang w:val="fr-CA"/>
        </w:rPr>
      </w:pPr>
      <w:bookmarkStart w:id="20" w:name="_Toc419199691"/>
      <w:bookmarkStart w:id="21" w:name="_Toc421268282"/>
      <w:bookmarkStart w:id="22" w:name="_Toc422993458"/>
      <w:bookmarkStart w:id="23" w:name="_Toc423424020"/>
      <w:r w:rsidRPr="00111D77">
        <w:rPr>
          <w:noProof/>
          <w:lang w:val="fr-CA"/>
        </w:rPr>
        <w:t>Contexte</w:t>
      </w:r>
      <w:bookmarkEnd w:id="20"/>
      <w:bookmarkEnd w:id="21"/>
      <w:bookmarkEnd w:id="22"/>
      <w:bookmarkEnd w:id="23"/>
    </w:p>
    <w:p w14:paraId="36AE29E1" w14:textId="451FFF67" w:rsidR="001F3E65" w:rsidRDefault="00A65E4B" w:rsidP="001F3E65">
      <w:pPr>
        <w:rPr>
          <w:i/>
          <w:iCs/>
          <w:color w:val="1F497D"/>
          <w:lang w:val="fr-CA"/>
        </w:rPr>
      </w:pPr>
      <w:r w:rsidRPr="00111D77">
        <w:rPr>
          <w:rFonts w:ascii="Calibri" w:hAnsi="Calibri"/>
          <w:noProof/>
          <w:lang w:val="fr-CA"/>
        </w:rPr>
        <w:t>Un PDS est une application utilisée par les intervenants et fournisseurs de soins de santé pour la gestion ou la consultation des renseignements personnels sur la santé (RPS) des clients. Cela inclut les systèmes d’information des hôpitaux (SIH), les systèmes d’information sur la santé communautaire et ambulatoire, et les visualiseurs de DSE provinciaux et régionaux. Les systèmes de dossiers médicaux électroniques (DME) ne sont pas couverts par le présent document</w:t>
      </w:r>
      <w:r w:rsidR="001F3E65">
        <w:rPr>
          <w:rFonts w:ascii="Calibri" w:hAnsi="Calibri"/>
          <w:noProof/>
          <w:lang w:val="fr-CA"/>
        </w:rPr>
        <w:t>. Ils</w:t>
      </w:r>
      <w:r w:rsidRPr="00111D77">
        <w:rPr>
          <w:rFonts w:ascii="Calibri" w:hAnsi="Calibri"/>
          <w:noProof/>
          <w:lang w:val="fr-CA"/>
        </w:rPr>
        <w:t xml:space="preserve"> sont régis </w:t>
      </w:r>
      <w:r w:rsidRPr="001F3E65">
        <w:rPr>
          <w:rFonts w:ascii="Calibri" w:hAnsi="Calibri"/>
          <w:noProof/>
          <w:color w:val="000000" w:themeColor="text1"/>
          <w:lang w:val="fr-CA"/>
        </w:rPr>
        <w:t xml:space="preserve">par </w:t>
      </w:r>
      <w:r w:rsidR="001F3E65" w:rsidRPr="001F3E65">
        <w:rPr>
          <w:iCs/>
          <w:color w:val="000000" w:themeColor="text1"/>
          <w:lang w:val="fr-CA"/>
        </w:rPr>
        <w:t xml:space="preserve">les </w:t>
      </w:r>
      <w:r w:rsidR="001F3E65">
        <w:rPr>
          <w:iCs/>
          <w:color w:val="000000" w:themeColor="text1"/>
          <w:lang w:val="fr-CA"/>
        </w:rPr>
        <w:t xml:space="preserve">spécifications DME de l’Ontario, </w:t>
      </w:r>
      <w:r w:rsidR="001F3E65" w:rsidRPr="001F3E65">
        <w:rPr>
          <w:iCs/>
          <w:color w:val="000000" w:themeColor="text1"/>
          <w:lang w:val="fr-CA"/>
        </w:rPr>
        <w:t>gérées par OntarioMD.</w:t>
      </w:r>
    </w:p>
    <w:p w14:paraId="4026475F" w14:textId="77777777" w:rsidR="00A65E4B" w:rsidRPr="00111D77" w:rsidRDefault="00A65E4B" w:rsidP="00A65E4B">
      <w:pPr>
        <w:pStyle w:val="IntroText"/>
        <w:jc w:val="both"/>
        <w:rPr>
          <w:rFonts w:ascii="Calibri" w:hAnsi="Calibri"/>
          <w:i w:val="0"/>
          <w:noProof/>
          <w:sz w:val="20"/>
          <w:szCs w:val="20"/>
          <w:lang w:val="fr-CA"/>
        </w:rPr>
      </w:pPr>
      <w:r w:rsidRPr="00111D77">
        <w:rPr>
          <w:rFonts w:ascii="Calibri" w:hAnsi="Calibri"/>
          <w:i w:val="0"/>
          <w:noProof/>
          <w:sz w:val="20"/>
          <w:szCs w:val="20"/>
          <w:lang w:val="fr-CA"/>
        </w:rPr>
        <w:t>Les systèmes de PDS qui satisfont aux exigences ci-dessous seront positionnés stratégiquement en vue d’une intégration avec les actifs de DSE provinciaux clés et seront prêts d’avance pour l’échange de renseignements cliniques à l’échelle de la province. La conformité avec des exigences spécifiques (p. ex., Security Assertion Markup Language [SAML]) permettra un accès simplifié par les cliniciens aux systèmes à l’échelle provinciale, y compris :</w:t>
      </w:r>
    </w:p>
    <w:p w14:paraId="5085B210" w14:textId="3E14682C" w:rsidR="00CA15CB" w:rsidRPr="00CA15CB" w:rsidRDefault="00CA15CB" w:rsidP="00CA15CB">
      <w:pPr>
        <w:pStyle w:val="ListParagraph"/>
        <w:numPr>
          <w:ilvl w:val="0"/>
          <w:numId w:val="33"/>
        </w:numPr>
        <w:rPr>
          <w:rFonts w:ascii="Calibri" w:eastAsiaTheme="minorHAnsi" w:hAnsi="Calibri"/>
          <w:noProof/>
          <w:color w:val="262626" w:themeColor="text1" w:themeTint="D9"/>
          <w:shd w:val="clear" w:color="auto" w:fill="FFFFFF"/>
          <w:lang w:val="fr-CA"/>
        </w:rPr>
      </w:pPr>
      <w:r w:rsidRPr="00CA15CB">
        <w:rPr>
          <w:rFonts w:ascii="Calibri" w:eastAsiaTheme="minorHAnsi" w:hAnsi="Calibri"/>
          <w:noProof/>
          <w:color w:val="262626" w:themeColor="text1" w:themeTint="D9"/>
          <w:shd w:val="clear" w:color="auto" w:fill="FFFFFF"/>
          <w:lang w:val="fr-CA"/>
        </w:rPr>
        <w:t>Des services de DSE provenant de ConnexionOntario, y compris Connexion région du Grand Toronto connectingSouthWestOntario and connectingNorthernandEasternOntario.</w:t>
      </w:r>
    </w:p>
    <w:p w14:paraId="12F30844" w14:textId="77777777" w:rsidR="00A65E4B" w:rsidRPr="00111D77" w:rsidRDefault="00A65E4B" w:rsidP="00A65E4B">
      <w:pPr>
        <w:pStyle w:val="IntroText"/>
        <w:numPr>
          <w:ilvl w:val="0"/>
          <w:numId w:val="33"/>
        </w:numPr>
        <w:spacing w:after="0"/>
        <w:jc w:val="both"/>
        <w:rPr>
          <w:rFonts w:ascii="Calibri" w:hAnsi="Calibri"/>
          <w:i w:val="0"/>
          <w:noProof/>
          <w:sz w:val="20"/>
          <w:szCs w:val="20"/>
          <w:lang w:val="fr-CA"/>
        </w:rPr>
      </w:pPr>
      <w:r w:rsidRPr="00111D77">
        <w:rPr>
          <w:rFonts w:ascii="Calibri" w:hAnsi="Calibri"/>
          <w:i w:val="0"/>
          <w:noProof/>
          <w:sz w:val="20"/>
          <w:szCs w:val="20"/>
          <w:lang w:val="fr-CA"/>
        </w:rPr>
        <w:t>ClinicalConnect</w:t>
      </w:r>
      <w:r w:rsidRPr="00111D77">
        <w:rPr>
          <w:rFonts w:ascii="Calibri" w:hAnsi="Calibri"/>
          <w:i w:val="0"/>
          <w:noProof/>
          <w:sz w:val="20"/>
          <w:szCs w:val="20"/>
          <w:vertAlign w:val="superscript"/>
          <w:lang w:val="fr-CA"/>
        </w:rPr>
        <w:t>TM</w:t>
      </w:r>
      <w:r w:rsidRPr="00111D77">
        <w:rPr>
          <w:rFonts w:ascii="Calibri" w:hAnsi="Calibri"/>
          <w:i w:val="0"/>
          <w:noProof/>
          <w:sz w:val="20"/>
          <w:szCs w:val="20"/>
          <w:lang w:val="fr-CA"/>
        </w:rPr>
        <w:t xml:space="preserve"> de Connexion Sud-Ouest de l’Ontario (cSOO)</w:t>
      </w:r>
    </w:p>
    <w:p w14:paraId="1090DBEB" w14:textId="77777777" w:rsidR="00A65E4B" w:rsidRPr="00111D77" w:rsidRDefault="00A65E4B" w:rsidP="00A65E4B">
      <w:pPr>
        <w:pStyle w:val="IntroText"/>
        <w:numPr>
          <w:ilvl w:val="0"/>
          <w:numId w:val="33"/>
        </w:numPr>
        <w:spacing w:after="0"/>
        <w:jc w:val="both"/>
        <w:rPr>
          <w:rFonts w:ascii="Calibri" w:hAnsi="Calibri"/>
          <w:i w:val="0"/>
          <w:noProof/>
          <w:sz w:val="20"/>
          <w:szCs w:val="20"/>
          <w:lang w:val="fr-CA"/>
        </w:rPr>
      </w:pPr>
      <w:r w:rsidRPr="00111D77">
        <w:rPr>
          <w:rFonts w:ascii="Calibri" w:hAnsi="Calibri"/>
          <w:i w:val="0"/>
          <w:noProof/>
          <w:sz w:val="20"/>
          <w:szCs w:val="20"/>
          <w:lang w:val="fr-CA"/>
        </w:rPr>
        <w:t>Le système CHRIS (Système de renseignements concernant la santé du client) de l’Association des centres d’accès aux soins communautaires de l’Ontario</w:t>
      </w:r>
    </w:p>
    <w:p w14:paraId="2051773A" w14:textId="77777777" w:rsidR="00A65E4B" w:rsidRDefault="00A65E4B" w:rsidP="004A248C">
      <w:pPr>
        <w:pStyle w:val="IntroText"/>
        <w:numPr>
          <w:ilvl w:val="0"/>
          <w:numId w:val="33"/>
        </w:numPr>
        <w:spacing w:after="240"/>
        <w:ind w:left="778"/>
        <w:jc w:val="both"/>
        <w:rPr>
          <w:rFonts w:ascii="Calibri" w:hAnsi="Calibri"/>
          <w:i w:val="0"/>
          <w:noProof/>
          <w:sz w:val="20"/>
          <w:szCs w:val="20"/>
          <w:lang w:val="fr-CA"/>
        </w:rPr>
      </w:pPr>
      <w:r w:rsidRPr="00111D77">
        <w:rPr>
          <w:rFonts w:ascii="Calibri" w:hAnsi="Calibri"/>
          <w:i w:val="0"/>
          <w:noProof/>
          <w:sz w:val="20"/>
          <w:szCs w:val="20"/>
          <w:lang w:val="fr-CA"/>
        </w:rPr>
        <w:t>Le Réseau Télémédecine Ontario (OTN), Action Cancer Ontario (ACO)</w:t>
      </w:r>
    </w:p>
    <w:p w14:paraId="0F558B1E" w14:textId="0C3C9CE1" w:rsidR="004A248C" w:rsidRPr="004A248C" w:rsidRDefault="004A248C" w:rsidP="004A248C">
      <w:pPr>
        <w:pStyle w:val="BodyCopy"/>
        <w:rPr>
          <w:shd w:val="clear" w:color="auto" w:fill="FFFFFF"/>
          <w:lang w:val="fr-CA"/>
        </w:rPr>
      </w:pPr>
      <w:r w:rsidRPr="004A248C">
        <w:rPr>
          <w:shd w:val="clear" w:color="auto" w:fill="FFFFFF"/>
          <w:lang w:val="fr-CA"/>
        </w:rPr>
        <w:t>Ce document est présentement en révision par le comité consultatif sur le renouvellement des systèmes informatiques des hôpitaux du Ministère de la Santé et des Soins de Longue Durée et certaines mises à jour des besoins et exigences seront apportées au document basées sur les commentaires reçus.</w:t>
      </w:r>
    </w:p>
    <w:p w14:paraId="7057B007" w14:textId="77777777" w:rsidR="00A65E4B" w:rsidRPr="00111D77" w:rsidRDefault="00A65E4B" w:rsidP="00A65E4B">
      <w:pPr>
        <w:pStyle w:val="Heading2"/>
        <w:rPr>
          <w:noProof/>
          <w:lang w:val="fr-CA"/>
        </w:rPr>
      </w:pPr>
      <w:bookmarkStart w:id="24" w:name="_Toc419199692"/>
      <w:bookmarkStart w:id="25" w:name="_Toc421268283"/>
      <w:bookmarkStart w:id="26" w:name="_Toc422993459"/>
      <w:bookmarkStart w:id="27" w:name="_Toc423424021"/>
      <w:r w:rsidRPr="00111D77">
        <w:rPr>
          <w:noProof/>
          <w:lang w:val="fr-CA"/>
        </w:rPr>
        <w:t>Pourquoi se connecter aux DSE provinciaux?</w:t>
      </w:r>
      <w:bookmarkEnd w:id="24"/>
      <w:bookmarkEnd w:id="25"/>
      <w:bookmarkEnd w:id="26"/>
      <w:bookmarkEnd w:id="27"/>
    </w:p>
    <w:p w14:paraId="6F08F314" w14:textId="77777777" w:rsidR="00A65E4B" w:rsidRPr="00111D77" w:rsidRDefault="00A65E4B" w:rsidP="00A65E4B">
      <w:pPr>
        <w:pStyle w:val="IntroText"/>
        <w:spacing w:after="360"/>
        <w:jc w:val="both"/>
        <w:rPr>
          <w:rFonts w:ascii="Calibri" w:hAnsi="Calibri"/>
          <w:i w:val="0"/>
          <w:noProof/>
          <w:sz w:val="20"/>
          <w:szCs w:val="20"/>
          <w:lang w:val="fr-CA"/>
        </w:rPr>
      </w:pPr>
      <w:r w:rsidRPr="00111D77">
        <w:rPr>
          <w:rFonts w:ascii="Calibri" w:hAnsi="Calibri"/>
          <w:i w:val="0"/>
          <w:noProof/>
          <w:sz w:val="20"/>
          <w:szCs w:val="20"/>
          <w:lang w:val="fr-CA"/>
        </w:rPr>
        <w:t xml:space="preserve">Les systèmes de PDS sont conçus pour soutenir un accès intégré aux renseignements sur la santé, à n’importe quel moment et depuis n’importe quel endroit. Les intervenants et fournisseurs ont besoin d’une portrait complète et actualisé des renseignements personnels sur la santé de leurs patients provenant de tous les fournisseurs de soins de santé et de toutes les organisations qui leur prodiguent des soins, de toutes les disciplines, et comprenant l’historique des médicaments, les résultats d’analyses, les allergies, les immunisations, les rapports d’hôpital, les consultations dans le bureau du médecin et ambulatoires, l’historique des consultations, les résultats des diagnostics </w:t>
      </w:r>
      <w:r w:rsidRPr="00111D77">
        <w:rPr>
          <w:rFonts w:ascii="Calibri" w:hAnsi="Calibri"/>
          <w:i w:val="0"/>
          <w:noProof/>
          <w:sz w:val="20"/>
          <w:szCs w:val="20"/>
          <w:lang w:val="fr-CA"/>
        </w:rPr>
        <w:lastRenderedPageBreak/>
        <w:t>et les évaluations. De plus, ces renseignements peuvent devoir être partagés avec d’autres fournisseurs qui appuient le patient.</w:t>
      </w:r>
    </w:p>
    <w:p w14:paraId="45622DBE" w14:textId="77777777" w:rsidR="00A65E4B" w:rsidRPr="00111D77" w:rsidRDefault="00A65E4B" w:rsidP="00A65E4B">
      <w:pPr>
        <w:pStyle w:val="IntroText"/>
        <w:spacing w:after="360"/>
        <w:jc w:val="both"/>
        <w:rPr>
          <w:rFonts w:ascii="Calibri" w:hAnsi="Calibri"/>
          <w:i w:val="0"/>
          <w:noProof/>
          <w:sz w:val="20"/>
          <w:szCs w:val="20"/>
          <w:lang w:val="fr-CA"/>
        </w:rPr>
      </w:pPr>
      <w:r w:rsidRPr="00111D77">
        <w:rPr>
          <w:rFonts w:ascii="Calibri" w:hAnsi="Calibri"/>
          <w:i w:val="0"/>
          <w:noProof/>
          <w:sz w:val="20"/>
          <w:szCs w:val="20"/>
          <w:lang w:val="fr-CA"/>
        </w:rPr>
        <w:t xml:space="preserve">Pour que les systèmes de PDS appuient l’accès intégré aux renseignements sur la santé et leur partage, ils doivent être interopérables avec les actifs de DSE de l’Ontario. L’interopérabilité permet aux systèmes de se connecter à d’autres systèmes, d’échanger des données avec ceux-ci et de traiter des données qui en parviennent, afin que les renseignements envoyés par un système puissent être compris par un autre.  </w:t>
      </w:r>
    </w:p>
    <w:p w14:paraId="6281A604" w14:textId="77777777" w:rsidR="00A65E4B" w:rsidRPr="00111D77" w:rsidRDefault="00A65E4B" w:rsidP="00A65E4B">
      <w:pPr>
        <w:pStyle w:val="Heading1"/>
        <w:rPr>
          <w:noProof/>
          <w:lang w:val="fr-CA"/>
        </w:rPr>
      </w:pPr>
      <w:bookmarkStart w:id="28" w:name="_Toc419199693"/>
      <w:bookmarkStart w:id="29" w:name="_Toc421268284"/>
      <w:bookmarkStart w:id="30" w:name="_Toc422993460"/>
      <w:bookmarkStart w:id="31" w:name="_Toc423424022"/>
      <w:r w:rsidRPr="00111D77">
        <w:rPr>
          <w:noProof/>
          <w:lang w:val="fr-CA"/>
        </w:rPr>
        <w:lastRenderedPageBreak/>
        <w:t>Exigences relatives au PDS et vue d’ensemble de l’intégration</w:t>
      </w:r>
      <w:bookmarkEnd w:id="28"/>
      <w:bookmarkEnd w:id="29"/>
      <w:bookmarkEnd w:id="30"/>
      <w:bookmarkEnd w:id="31"/>
      <w:r w:rsidRPr="00111D77">
        <w:rPr>
          <w:noProof/>
          <w:lang w:val="fr-CA"/>
        </w:rPr>
        <w:t xml:space="preserve"> </w:t>
      </w:r>
    </w:p>
    <w:p w14:paraId="22CAD90C" w14:textId="77777777" w:rsidR="00A65E4B" w:rsidRPr="00111D77" w:rsidRDefault="00A65E4B" w:rsidP="00A65E4B">
      <w:pPr>
        <w:pStyle w:val="IntroText"/>
        <w:rPr>
          <w:rFonts w:ascii="Calibri" w:hAnsi="Calibri"/>
          <w:i w:val="0"/>
          <w:noProof/>
          <w:sz w:val="20"/>
          <w:szCs w:val="20"/>
          <w:lang w:val="fr-CA"/>
        </w:rPr>
      </w:pPr>
      <w:r w:rsidRPr="00111D77">
        <w:rPr>
          <w:rFonts w:ascii="Calibri" w:hAnsi="Calibri"/>
          <w:i w:val="0"/>
          <w:noProof/>
          <w:sz w:val="20"/>
          <w:szCs w:val="20"/>
          <w:lang w:val="fr-CA"/>
        </w:rPr>
        <w:t xml:space="preserve">Pour aider l’acquisition des PDS à atteindre l’interopérabilité avec les DSE, il est recommandé que les exigences figurant dans le présent document soient incluses dans les documents relatifs à l’acquisition (p. ex., demandes d’information, demandes de propositions, dossiers d’analyse, contrats, etc.). Les exigences soutiennent la connectivité des PDS avec les actifs provinciaux, tels que les registres de fournisseurs et de client et le répertoire de données cliniques (RDC); elles sont considérées comme les éléments architecturaux fondamentaux qu’un nouveau système de PDS doit prendre en charge.  </w:t>
      </w:r>
    </w:p>
    <w:p w14:paraId="5AF562EC" w14:textId="77777777" w:rsidR="00A65E4B" w:rsidRPr="00111D77" w:rsidRDefault="00A65E4B" w:rsidP="00A65E4B">
      <w:pPr>
        <w:pStyle w:val="IntroText"/>
        <w:spacing w:after="0"/>
        <w:jc w:val="both"/>
        <w:rPr>
          <w:rFonts w:ascii="Calibri" w:hAnsi="Calibri"/>
          <w:i w:val="0"/>
          <w:noProof/>
          <w:sz w:val="20"/>
          <w:szCs w:val="20"/>
          <w:lang w:val="fr-CA"/>
        </w:rPr>
      </w:pPr>
      <w:r w:rsidRPr="00111D77">
        <w:rPr>
          <w:rFonts w:ascii="Calibri" w:hAnsi="Calibri"/>
          <w:i w:val="0"/>
          <w:noProof/>
          <w:sz w:val="20"/>
          <w:szCs w:val="20"/>
          <w:lang w:val="fr-CA"/>
        </w:rPr>
        <w:t>Un effort important est requis pour l’intégration avec tout service de DSE. Voici les priorités suggérées qui permettront d’obtenir un gain maximal pour les efforts réalisés :</w:t>
      </w:r>
    </w:p>
    <w:p w14:paraId="12E0CF1B" w14:textId="77777777" w:rsidR="00A65E4B" w:rsidRPr="00111D77" w:rsidRDefault="00A65E4B" w:rsidP="00A65E4B">
      <w:pPr>
        <w:pStyle w:val="IntroText"/>
        <w:spacing w:after="0"/>
        <w:jc w:val="both"/>
        <w:rPr>
          <w:rFonts w:ascii="Calibri" w:hAnsi="Calibri"/>
          <w:i w:val="0"/>
          <w:noProof/>
          <w:sz w:val="20"/>
          <w:szCs w:val="20"/>
          <w:lang w:val="fr-CA"/>
        </w:rPr>
      </w:pPr>
    </w:p>
    <w:p w14:paraId="5575EA57" w14:textId="77777777" w:rsidR="00A65E4B" w:rsidRPr="00111D77" w:rsidRDefault="00A65E4B" w:rsidP="00A65E4B">
      <w:pPr>
        <w:pStyle w:val="ListParagraph"/>
        <w:numPr>
          <w:ilvl w:val="0"/>
          <w:numId w:val="29"/>
        </w:numPr>
        <w:spacing w:before="0" w:line="312" w:lineRule="auto"/>
        <w:rPr>
          <w:rFonts w:ascii="Calibri" w:hAnsi="Calibri"/>
          <w:noProof/>
          <w:lang w:val="fr-CA"/>
        </w:rPr>
      </w:pPr>
      <w:r w:rsidRPr="00111D77">
        <w:rPr>
          <w:rFonts w:ascii="Calibri" w:hAnsi="Calibri"/>
          <w:b/>
          <w:noProof/>
          <w:lang w:val="fr-CA"/>
        </w:rPr>
        <w:t xml:space="preserve">L’authentification unique au PDS et la fédération avec les visualiseurs provinciaux ou régionaux : </w:t>
      </w:r>
      <w:r w:rsidRPr="00111D77">
        <w:rPr>
          <w:rFonts w:ascii="Calibri" w:hAnsi="Calibri"/>
          <w:noProof/>
          <w:lang w:val="fr-CA"/>
        </w:rPr>
        <w:t>fournissant un accès accru aux renseignements relatifs au client, l’authentification unique signifie qu’une fois que l’intervenant ou fournisseur a ouvert une session sur son système de PDS, aucune ouverture de session ultérieure ne sera requise. La fédération est une forme d’authentification unique, mais à l’échelle provinciale, selon laquelle une seule ouverture de session donne accès à toutes les solutions qui participent à la fédération provinciale. Le partage des renseignements est la capacité de spécifier un client dans le système de PDS et d’obtenir une vue provinciale de ses renseignements. </w:t>
      </w:r>
    </w:p>
    <w:p w14:paraId="27ABF9E7" w14:textId="77777777" w:rsidR="00A65E4B" w:rsidRPr="00111D77" w:rsidRDefault="00A65E4B" w:rsidP="00A65E4B">
      <w:pPr>
        <w:pStyle w:val="IntroText"/>
        <w:numPr>
          <w:ilvl w:val="0"/>
          <w:numId w:val="29"/>
        </w:numPr>
        <w:jc w:val="both"/>
        <w:rPr>
          <w:rFonts w:ascii="Calibri" w:hAnsi="Calibri"/>
          <w:i w:val="0"/>
          <w:noProof/>
          <w:sz w:val="20"/>
          <w:szCs w:val="20"/>
          <w:lang w:val="fr-CA"/>
        </w:rPr>
      </w:pPr>
      <w:r w:rsidRPr="00111D77">
        <w:rPr>
          <w:rFonts w:ascii="Calibri" w:hAnsi="Calibri"/>
          <w:b/>
          <w:i w:val="0"/>
          <w:noProof/>
          <w:sz w:val="20"/>
          <w:szCs w:val="20"/>
          <w:lang w:val="fr-CA"/>
        </w:rPr>
        <w:t xml:space="preserve">Exigences relatives à l’intégration qui assurent l’utilisation d’identifiants du client et du fournisseur : </w:t>
      </w:r>
      <w:r w:rsidRPr="00111D77">
        <w:rPr>
          <w:rFonts w:ascii="Calibri" w:hAnsi="Calibri"/>
          <w:i w:val="0"/>
          <w:noProof/>
          <w:sz w:val="20"/>
          <w:szCs w:val="20"/>
          <w:lang w:val="fr-CA"/>
        </w:rPr>
        <w:t>assurer l’utilisation d’identifiants communs entre d’autres services de DSE contribuera à valider les clients et les fournisseurs et à améliorer l’intégrité des données.</w:t>
      </w:r>
    </w:p>
    <w:p w14:paraId="0B9ED4C9" w14:textId="77777777" w:rsidR="00A65E4B" w:rsidRPr="00111D77" w:rsidRDefault="00A65E4B" w:rsidP="00A65E4B">
      <w:pPr>
        <w:pStyle w:val="IntroText"/>
        <w:numPr>
          <w:ilvl w:val="0"/>
          <w:numId w:val="29"/>
        </w:numPr>
        <w:jc w:val="both"/>
        <w:rPr>
          <w:rFonts w:ascii="Calibri" w:hAnsi="Calibri"/>
          <w:i w:val="0"/>
          <w:noProof/>
          <w:sz w:val="20"/>
          <w:szCs w:val="20"/>
          <w:lang w:val="fr-CA"/>
        </w:rPr>
      </w:pPr>
      <w:r w:rsidRPr="00111D77">
        <w:rPr>
          <w:rFonts w:ascii="Calibri" w:hAnsi="Calibri"/>
          <w:b/>
          <w:i w:val="0"/>
          <w:noProof/>
          <w:sz w:val="20"/>
          <w:szCs w:val="20"/>
          <w:lang w:val="fr-CA"/>
        </w:rPr>
        <w:t xml:space="preserve">Intégration directe avec des services d’entreposage : </w:t>
      </w:r>
      <w:r w:rsidRPr="00111D77">
        <w:rPr>
          <w:rFonts w:ascii="Calibri" w:hAnsi="Calibri"/>
          <w:i w:val="0"/>
          <w:noProof/>
          <w:sz w:val="20"/>
          <w:szCs w:val="20"/>
          <w:lang w:val="fr-CA"/>
        </w:rPr>
        <w:t>l’accès aux données des DSE stockées dans les dépôts provinciaux (p. ex., RDC, SILO, DICS) à partir du PDS d’un client simplifiera le déroulement des travaux et la recherche des données du patient.</w:t>
      </w:r>
    </w:p>
    <w:p w14:paraId="6755C988" w14:textId="77777777" w:rsidR="00A65E4B" w:rsidRPr="00111D77" w:rsidRDefault="00A65E4B" w:rsidP="00A65E4B">
      <w:pPr>
        <w:pStyle w:val="IntroText"/>
        <w:spacing w:after="360"/>
        <w:rPr>
          <w:rFonts w:ascii="Calibri" w:hAnsi="Calibri"/>
          <w:i w:val="0"/>
          <w:noProof/>
          <w:sz w:val="20"/>
          <w:szCs w:val="20"/>
          <w:lang w:val="fr-CA"/>
        </w:rPr>
      </w:pPr>
      <w:r w:rsidRPr="00111D77">
        <w:rPr>
          <w:rFonts w:ascii="Calibri" w:hAnsi="Calibri"/>
          <w:i w:val="0"/>
          <w:noProof/>
          <w:sz w:val="20"/>
          <w:szCs w:val="20"/>
          <w:lang w:val="fr-CA"/>
        </w:rPr>
        <w:t xml:space="preserve">Chaque initiative de PDS doit spécifier les exigences d’affaires correspondant au type d’interopérabilité dont elle aura besoin. S’ils ont besoin d’aide par rapport à leurs efforts d’intégration, les intervenants ou fournisseur peuvent prendre contact avec la Direction de l’architecture, des normes et de la planification de cyberSanté Ontario : </w:t>
      </w:r>
      <w:hyperlink r:id="rId24" w:history="1">
        <w:r w:rsidRPr="002B47DE">
          <w:rPr>
            <w:rStyle w:val="Hyperlink"/>
            <w:rFonts w:asciiTheme="minorHAnsi" w:hAnsiTheme="minorHAnsi"/>
            <w:i w:val="0"/>
            <w:noProof/>
            <w:sz w:val="20"/>
            <w:szCs w:val="20"/>
            <w:lang w:val="fr-CA"/>
          </w:rPr>
          <w:t>architecture@ehealthontario.on.ca</w:t>
        </w:r>
      </w:hyperlink>
      <w:r w:rsidRPr="002B47DE">
        <w:rPr>
          <w:rStyle w:val="Hyperlink"/>
          <w:rFonts w:asciiTheme="minorHAnsi" w:hAnsiTheme="minorHAnsi"/>
          <w:i w:val="0"/>
          <w:noProof/>
          <w:sz w:val="20"/>
          <w:szCs w:val="20"/>
          <w:lang w:val="fr-CA"/>
        </w:rPr>
        <w:t>.</w:t>
      </w:r>
      <w:r w:rsidRPr="00111D77">
        <w:rPr>
          <w:rStyle w:val="Hyperlink"/>
          <w:rFonts w:ascii="Calibri" w:hAnsi="Calibri"/>
          <w:i w:val="0"/>
          <w:noProof/>
          <w:sz w:val="20"/>
          <w:szCs w:val="20"/>
          <w:lang w:val="fr-CA"/>
        </w:rPr>
        <w:t xml:space="preserve"> </w:t>
      </w:r>
    </w:p>
    <w:p w14:paraId="61214E2E" w14:textId="77777777" w:rsidR="00A65E4B" w:rsidRPr="00111D77" w:rsidRDefault="00A65E4B" w:rsidP="00A65E4B">
      <w:pPr>
        <w:rPr>
          <w:rFonts w:ascii="Calibri" w:hAnsi="Calibri"/>
          <w:noProof/>
          <w:color w:val="000000" w:themeColor="text1"/>
          <w:lang w:val="fr-CA"/>
        </w:rPr>
      </w:pPr>
      <w:r w:rsidRPr="00111D77">
        <w:rPr>
          <w:rFonts w:ascii="Calibri" w:hAnsi="Calibri"/>
          <w:noProof/>
          <w:color w:val="000000" w:themeColor="text1"/>
          <w:lang w:val="fr-CA"/>
        </w:rPr>
        <w:br w:type="page"/>
      </w:r>
    </w:p>
    <w:p w14:paraId="55C12A81" w14:textId="77777777" w:rsidR="00A65E4B" w:rsidRPr="00111D77" w:rsidRDefault="00A65E4B" w:rsidP="00A65E4B">
      <w:pPr>
        <w:pStyle w:val="Heading2"/>
        <w:rPr>
          <w:noProof/>
          <w:lang w:val="fr-CA"/>
        </w:rPr>
      </w:pPr>
      <w:bookmarkStart w:id="32" w:name="_Toc421268285"/>
      <w:bookmarkStart w:id="33" w:name="_Toc422993461"/>
      <w:bookmarkStart w:id="34" w:name="_Toc423424023"/>
      <w:bookmarkStart w:id="35" w:name="_Toc419199694"/>
      <w:r w:rsidRPr="00111D77">
        <w:rPr>
          <w:noProof/>
          <w:lang w:val="fr-CA"/>
        </w:rPr>
        <w:lastRenderedPageBreak/>
        <w:t>État actuel et futur des PDS</w:t>
      </w:r>
      <w:bookmarkEnd w:id="32"/>
      <w:bookmarkEnd w:id="33"/>
      <w:bookmarkEnd w:id="34"/>
      <w:r w:rsidRPr="00111D77">
        <w:rPr>
          <w:noProof/>
          <w:lang w:val="fr-CA"/>
        </w:rPr>
        <w:t xml:space="preserve"> </w:t>
      </w:r>
      <w:bookmarkEnd w:id="35"/>
    </w:p>
    <w:p w14:paraId="6E887100" w14:textId="21C7EBA0" w:rsidR="00A65E4B" w:rsidRPr="00D31360" w:rsidRDefault="00A65E4B" w:rsidP="00D31360">
      <w:pPr>
        <w:pStyle w:val="IntroText"/>
        <w:spacing w:after="0"/>
        <w:rPr>
          <w:rFonts w:ascii="Calibri" w:hAnsi="Calibri"/>
          <w:i w:val="0"/>
          <w:noProof/>
          <w:sz w:val="20"/>
          <w:szCs w:val="20"/>
          <w:lang w:val="fr-CA"/>
        </w:rPr>
      </w:pPr>
      <w:r w:rsidRPr="00111D77">
        <w:rPr>
          <w:rFonts w:ascii="Calibri" w:hAnsi="Calibri"/>
          <w:i w:val="0"/>
          <w:noProof/>
          <w:sz w:val="20"/>
          <w:szCs w:val="20"/>
          <w:lang w:val="fr-CA"/>
        </w:rPr>
        <w:t xml:space="preserve">Le diagramme suivant illustre la manière dont les systèmes de PDS se connecteront aux actifs de DSE en Ontario à l’avenir. La couche d’accès à l’information sur la santé(CAIS) et les services qu’elle fournit jouent un rôle clé pour permettre l’interopérabilité. Pour obtenir de plus amples renseignements, veuillez consulter </w:t>
      </w:r>
      <w:hyperlink r:id="rId25" w:history="1">
        <w:r w:rsidR="00D31360" w:rsidRPr="00117281">
          <w:rPr>
            <w:rStyle w:val="Hyperlink"/>
            <w:rFonts w:ascii="Calibri" w:hAnsi="Calibri" w:cstheme="minorBidi"/>
            <w:i w:val="0"/>
            <w:noProof/>
            <w:sz w:val="20"/>
            <w:szCs w:val="20"/>
            <w:lang w:val="fr-CA"/>
          </w:rPr>
          <w:t>la stratégie de connectivité du dossier de santé électronique de l’Ontario</w:t>
        </w:r>
      </w:hyperlink>
      <w:r w:rsidR="00D31360" w:rsidRPr="00D31360">
        <w:rPr>
          <w:rFonts w:ascii="Calibri" w:hAnsi="Calibri"/>
          <w:i w:val="0"/>
          <w:noProof/>
          <w:sz w:val="20"/>
          <w:szCs w:val="20"/>
          <w:lang w:val="fr-CA"/>
        </w:rPr>
        <w:t>.</w:t>
      </w:r>
    </w:p>
    <w:p w14:paraId="0363FA8D" w14:textId="32355F8C" w:rsidR="00A65E4B" w:rsidRPr="00111D77" w:rsidRDefault="00523E57" w:rsidP="00523E57">
      <w:pPr>
        <w:pStyle w:val="IntroText"/>
        <w:spacing w:after="0"/>
        <w:jc w:val="both"/>
        <w:rPr>
          <w:rFonts w:ascii="Calibri" w:hAnsi="Calibri"/>
          <w:i w:val="0"/>
          <w:noProof/>
          <w:lang w:val="fr-CA"/>
        </w:rPr>
      </w:pPr>
      <w:r>
        <w:rPr>
          <w:rFonts w:ascii="Calibri" w:hAnsi="Calibri"/>
          <w:i w:val="0"/>
          <w:noProof/>
        </w:rPr>
        <w:drawing>
          <wp:inline distT="0" distB="0" distL="0" distR="0" wp14:anchorId="36C738B6" wp14:editId="2FCBA2E8">
            <wp:extent cx="6052820" cy="4094480"/>
            <wp:effectExtent l="0" t="0" r="5080" b="1270"/>
            <wp:docPr id="3" name="Picture 3" descr="\\sshafs01\sshdocs\EA\Architecture Program Office\Engagement\Connectivity\Current Draft Version\Short Document\PIMS\Future-State-FR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hafs01\sshdocs\EA\Architecture Program Office\Engagement\Connectivity\Current Draft Version\Short Document\PIMS\Future-State-FR crop.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52820" cy="4094480"/>
                    </a:xfrm>
                    <a:prstGeom prst="rect">
                      <a:avLst/>
                    </a:prstGeom>
                    <a:noFill/>
                    <a:ln>
                      <a:noFill/>
                    </a:ln>
                  </pic:spPr>
                </pic:pic>
              </a:graphicData>
            </a:graphic>
          </wp:inline>
        </w:drawing>
      </w:r>
      <w:r w:rsidR="00A65E4B" w:rsidRPr="00111D77">
        <w:rPr>
          <w:rFonts w:ascii="Calibri" w:hAnsi="Calibri"/>
          <w:i w:val="0"/>
          <w:noProof/>
          <w:lang w:val="fr-CA"/>
        </w:rPr>
        <w:t xml:space="preserve"> </w:t>
      </w:r>
    </w:p>
    <w:p w14:paraId="2D8F95C4" w14:textId="77777777" w:rsidR="00A65E4B" w:rsidRPr="00111D77" w:rsidRDefault="00A65E4B" w:rsidP="00A65E4B">
      <w:pPr>
        <w:pStyle w:val="IntroText"/>
        <w:jc w:val="both"/>
        <w:rPr>
          <w:rFonts w:ascii="Calibri" w:hAnsi="Calibri"/>
          <w:b/>
          <w:i w:val="0"/>
          <w:noProof/>
          <w:sz w:val="16"/>
          <w:szCs w:val="16"/>
          <w:lang w:val="fr-CA"/>
        </w:rPr>
      </w:pPr>
      <w:r w:rsidRPr="00111D77">
        <w:rPr>
          <w:rFonts w:ascii="Calibri" w:hAnsi="Calibri"/>
          <w:b/>
          <w:i w:val="0"/>
          <w:noProof/>
          <w:sz w:val="16"/>
          <w:szCs w:val="16"/>
          <w:lang w:val="fr-CA"/>
        </w:rPr>
        <w:t>Fig. 1 : État futur du point de service</w:t>
      </w:r>
    </w:p>
    <w:p w14:paraId="05816E14" w14:textId="1B8A34C1" w:rsidR="00D31360" w:rsidRPr="00D31360" w:rsidRDefault="00A65E4B" w:rsidP="00D31360">
      <w:pPr>
        <w:pStyle w:val="IntroText"/>
        <w:keepNext/>
        <w:spacing w:after="0"/>
        <w:rPr>
          <w:rFonts w:ascii="Calibri" w:hAnsi="Calibri"/>
          <w:i w:val="0"/>
          <w:noProof/>
          <w:sz w:val="20"/>
          <w:szCs w:val="20"/>
          <w:lang w:val="fr-CA"/>
        </w:rPr>
      </w:pPr>
      <w:r w:rsidRPr="00111D77">
        <w:rPr>
          <w:rFonts w:ascii="Calibri" w:hAnsi="Calibri"/>
          <w:i w:val="0"/>
          <w:noProof/>
          <w:sz w:val="20"/>
          <w:szCs w:val="20"/>
          <w:lang w:val="fr-CA"/>
        </w:rPr>
        <w:lastRenderedPageBreak/>
        <w:t xml:space="preserve">Le diagramme suivant illustre la manière dont les systèmes de PDS, tels que les DME, se connectent actuellement aux actifs de DSE. Pour obtenir de plus amples renseignements, veuillez consulter </w:t>
      </w:r>
      <w:hyperlink r:id="rId27" w:history="1">
        <w:r w:rsidR="00D31360" w:rsidRPr="00117281">
          <w:rPr>
            <w:rStyle w:val="Hyperlink"/>
            <w:rFonts w:ascii="Calibri" w:hAnsi="Calibri" w:cstheme="minorBidi"/>
            <w:i w:val="0"/>
            <w:noProof/>
            <w:sz w:val="20"/>
            <w:szCs w:val="20"/>
            <w:lang w:val="fr-CA"/>
          </w:rPr>
          <w:t>la stratégie de connectivité du dossier de santé électronique de l’Ontario</w:t>
        </w:r>
      </w:hyperlink>
      <w:r w:rsidR="00D31360" w:rsidRPr="00D31360">
        <w:rPr>
          <w:rFonts w:ascii="Calibri" w:hAnsi="Calibri"/>
          <w:i w:val="0"/>
          <w:noProof/>
          <w:sz w:val="20"/>
          <w:szCs w:val="20"/>
          <w:lang w:val="fr-CA"/>
        </w:rPr>
        <w:t>.</w:t>
      </w:r>
    </w:p>
    <w:p w14:paraId="2E141B21" w14:textId="2A0BB6FB" w:rsidR="00A65E4B" w:rsidRPr="00111D77" w:rsidRDefault="00334C75" w:rsidP="00482A78">
      <w:pPr>
        <w:pStyle w:val="IntroText"/>
        <w:spacing w:after="0"/>
        <w:jc w:val="both"/>
        <w:rPr>
          <w:rFonts w:ascii="Calibri" w:hAnsi="Calibri"/>
          <w:i w:val="0"/>
          <w:noProof/>
          <w:lang w:val="fr-CA"/>
        </w:rPr>
      </w:pPr>
      <w:r>
        <w:rPr>
          <w:rFonts w:ascii="Calibri" w:hAnsi="Calibri"/>
          <w:i w:val="0"/>
          <w:noProof/>
        </w:rPr>
        <w:drawing>
          <wp:inline distT="0" distB="0" distL="0" distR="0" wp14:anchorId="7839D93F" wp14:editId="18E87CE2">
            <wp:extent cx="6052185" cy="3805555"/>
            <wp:effectExtent l="0" t="0" r="5715" b="4445"/>
            <wp:docPr id="8" name="Picture 8" descr="\\sshafs01\sshdocs\EA\Architecture Program Office\Engagement\Connectivity\Current Draft Version\Short Document\PIMS\Current-State-FR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hafs01\sshdocs\EA\Architecture Program Office\Engagement\Connectivity\Current Draft Version\Short Document\PIMS\Current-State-FR crop.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52185" cy="3805555"/>
                    </a:xfrm>
                    <a:prstGeom prst="rect">
                      <a:avLst/>
                    </a:prstGeom>
                    <a:noFill/>
                    <a:ln>
                      <a:noFill/>
                    </a:ln>
                  </pic:spPr>
                </pic:pic>
              </a:graphicData>
            </a:graphic>
          </wp:inline>
        </w:drawing>
      </w:r>
    </w:p>
    <w:p w14:paraId="3C922A50" w14:textId="769E1405" w:rsidR="00A65E4B" w:rsidRPr="002B47DE" w:rsidRDefault="00A65E4B" w:rsidP="00A65E4B">
      <w:pPr>
        <w:pStyle w:val="IntroText"/>
        <w:jc w:val="both"/>
        <w:rPr>
          <w:rFonts w:ascii="Calibri" w:hAnsi="Calibri"/>
          <w:b/>
          <w:i w:val="0"/>
          <w:noProof/>
          <w:sz w:val="16"/>
          <w:szCs w:val="16"/>
          <w:lang w:val="fr-CA"/>
        </w:rPr>
      </w:pPr>
      <w:r w:rsidRPr="00111D77">
        <w:rPr>
          <w:rFonts w:ascii="Calibri" w:hAnsi="Calibri"/>
          <w:b/>
          <w:i w:val="0"/>
          <w:noProof/>
          <w:sz w:val="16"/>
          <w:szCs w:val="16"/>
          <w:lang w:val="fr-CA"/>
        </w:rPr>
        <w:t xml:space="preserve">Fig. 2 : </w:t>
      </w:r>
      <w:r w:rsidR="002B47DE">
        <w:rPr>
          <w:rFonts w:ascii="Calibri" w:hAnsi="Calibri"/>
          <w:b/>
          <w:i w:val="0"/>
          <w:noProof/>
          <w:sz w:val="16"/>
          <w:szCs w:val="16"/>
          <w:lang w:val="fr-CA"/>
        </w:rPr>
        <w:t>État actuel du point de service</w:t>
      </w:r>
    </w:p>
    <w:p w14:paraId="4E6E15C1" w14:textId="09586DEC" w:rsidR="00A65E4B" w:rsidRPr="00111D77" w:rsidRDefault="00A65E4B" w:rsidP="002D7337">
      <w:pPr>
        <w:pStyle w:val="IntroText"/>
        <w:rPr>
          <w:rStyle w:val="Hyperlink"/>
          <w:rFonts w:ascii="Calibri" w:hAnsi="Calibri"/>
          <w:i w:val="0"/>
          <w:noProof/>
          <w:sz w:val="20"/>
          <w:szCs w:val="20"/>
          <w:lang w:val="fr-CA"/>
        </w:rPr>
      </w:pPr>
      <w:r w:rsidRPr="00111D77">
        <w:rPr>
          <w:rFonts w:ascii="Calibri" w:hAnsi="Calibri"/>
          <w:i w:val="0"/>
          <w:noProof/>
          <w:sz w:val="20"/>
          <w:szCs w:val="20"/>
          <w:lang w:val="fr-CA"/>
        </w:rPr>
        <w:t xml:space="preserve">Pour obtenir une vue d’ensemble de haut niveau sur l’état futur des DSE en Ontario, consultez </w:t>
      </w:r>
      <w:hyperlink r:id="rId29" w:history="1">
        <w:r w:rsidRPr="00D31360">
          <w:rPr>
            <w:rStyle w:val="Hyperlink"/>
            <w:rFonts w:ascii="Calibri" w:hAnsi="Calibri" w:cstheme="minorBidi"/>
            <w:i w:val="0"/>
            <w:noProof/>
            <w:sz w:val="20"/>
            <w:szCs w:val="20"/>
            <w:lang w:val="fr-CA"/>
          </w:rPr>
          <w:t>le Plan directeur de l’Ontario en matière de cybersanté</w:t>
        </w:r>
      </w:hyperlink>
      <w:r w:rsidR="00D31360">
        <w:rPr>
          <w:rFonts w:ascii="Calibri" w:hAnsi="Calibri"/>
          <w:i w:val="0"/>
          <w:noProof/>
          <w:sz w:val="20"/>
          <w:szCs w:val="20"/>
          <w:lang w:val="fr-CA"/>
        </w:rPr>
        <w:t>.</w:t>
      </w:r>
    </w:p>
    <w:p w14:paraId="70456D05" w14:textId="77777777" w:rsidR="00A65E4B" w:rsidRPr="00111D77" w:rsidRDefault="00A65E4B" w:rsidP="002D7337">
      <w:pPr>
        <w:pStyle w:val="IntroText"/>
        <w:rPr>
          <w:rFonts w:ascii="Calibri" w:hAnsi="Calibri"/>
          <w:i w:val="0"/>
          <w:noProof/>
          <w:sz w:val="20"/>
          <w:szCs w:val="20"/>
          <w:lang w:val="fr-CA"/>
        </w:rPr>
      </w:pPr>
      <w:r w:rsidRPr="00111D77">
        <w:rPr>
          <w:rFonts w:ascii="Calibri" w:hAnsi="Calibri"/>
          <w:i w:val="0"/>
          <w:noProof/>
          <w:sz w:val="20"/>
          <w:szCs w:val="20"/>
          <w:lang w:val="fr-CA"/>
        </w:rPr>
        <w:t xml:space="preserve">Si vous avez des questions ou des commentaires concernant l’équipe d’architecture, de normes et de planification de cyberSanté Ontario, envoyez un courriel à : </w:t>
      </w:r>
      <w:hyperlink r:id="rId30" w:history="1">
        <w:r w:rsidRPr="00111D77">
          <w:rPr>
            <w:rStyle w:val="Hyperlink"/>
            <w:rFonts w:ascii="Calibri" w:hAnsi="Calibri"/>
            <w:i w:val="0"/>
            <w:noProof/>
            <w:sz w:val="20"/>
            <w:szCs w:val="20"/>
            <w:lang w:val="fr-CA"/>
          </w:rPr>
          <w:t>architecture@ehealthontario.on.ca</w:t>
        </w:r>
      </w:hyperlink>
      <w:r w:rsidRPr="00111D77">
        <w:rPr>
          <w:rFonts w:ascii="Calibri" w:hAnsi="Calibri"/>
          <w:i w:val="0"/>
          <w:noProof/>
          <w:sz w:val="20"/>
          <w:szCs w:val="20"/>
          <w:lang w:val="fr-CA"/>
        </w:rPr>
        <w:t>.</w:t>
      </w:r>
    </w:p>
    <w:p w14:paraId="327445D7" w14:textId="77777777" w:rsidR="00A65E4B" w:rsidRPr="00111D77" w:rsidRDefault="00A65E4B" w:rsidP="00A65E4B">
      <w:pPr>
        <w:jc w:val="both"/>
        <w:rPr>
          <w:rFonts w:ascii="Calibri" w:hAnsi="Calibri"/>
          <w:noProof/>
          <w:lang w:val="fr-CA"/>
        </w:rPr>
      </w:pPr>
      <w:r w:rsidRPr="00111D77">
        <w:rPr>
          <w:rFonts w:ascii="Calibri" w:hAnsi="Calibri"/>
          <w:noProof/>
          <w:lang w:val="fr-CA"/>
        </w:rPr>
        <w:br w:type="page"/>
      </w:r>
    </w:p>
    <w:p w14:paraId="31A807AC" w14:textId="77777777" w:rsidR="00A65E4B" w:rsidRPr="00111D77" w:rsidRDefault="00A65E4B" w:rsidP="00A65E4B">
      <w:pPr>
        <w:pStyle w:val="Heading1"/>
        <w:rPr>
          <w:noProof/>
          <w:lang w:val="fr-CA"/>
        </w:rPr>
      </w:pPr>
      <w:bookmarkStart w:id="36" w:name="_Toc419199695"/>
      <w:bookmarkStart w:id="37" w:name="_Toc421268286"/>
      <w:bookmarkStart w:id="38" w:name="_Toc422993462"/>
      <w:bookmarkStart w:id="39" w:name="_Toc423424024"/>
      <w:r w:rsidRPr="00111D77">
        <w:rPr>
          <w:noProof/>
          <w:lang w:val="fr-CA"/>
        </w:rPr>
        <w:lastRenderedPageBreak/>
        <w:t>Exigences en matière de connectivité relative aux DSE</w:t>
      </w:r>
      <w:bookmarkEnd w:id="36"/>
      <w:bookmarkEnd w:id="37"/>
      <w:bookmarkEnd w:id="38"/>
      <w:bookmarkEnd w:id="39"/>
    </w:p>
    <w:p w14:paraId="163B1EAA" w14:textId="77777777" w:rsidR="00A65E4B" w:rsidRPr="00111D77" w:rsidRDefault="00A65E4B" w:rsidP="00A65E4B">
      <w:pPr>
        <w:jc w:val="both"/>
        <w:rPr>
          <w:rFonts w:ascii="Calibri" w:hAnsi="Calibri"/>
          <w:noProof/>
          <w:lang w:val="fr-CA"/>
        </w:rPr>
      </w:pPr>
      <w:r w:rsidRPr="00111D77">
        <w:rPr>
          <w:rFonts w:ascii="Calibri" w:hAnsi="Calibri"/>
          <w:noProof/>
          <w:lang w:val="fr-CA"/>
        </w:rPr>
        <w:t xml:space="preserve">Les exigences suivantes visant à assurer l’interopérabilité des systèmes de PDS avec les actifs de DSE sont fournies en tant que lignes directrices pour les organisations qui planifient d’acquérir un système de PDS. Les organisations ont encore besoin d’une vérification détaillée pour assurer l’harmonisation des exigences cliniques.    </w:t>
      </w:r>
    </w:p>
    <w:p w14:paraId="751416AD" w14:textId="276DBB21" w:rsidR="00A65E4B" w:rsidRPr="00111D77" w:rsidRDefault="00A65E4B" w:rsidP="00A65E4B">
      <w:pPr>
        <w:jc w:val="both"/>
        <w:rPr>
          <w:rStyle w:val="Hyperlink"/>
          <w:rFonts w:ascii="Calibri" w:hAnsi="Calibri"/>
          <w:noProof/>
          <w:lang w:val="fr-CA"/>
        </w:rPr>
      </w:pPr>
      <w:r w:rsidRPr="00111D77">
        <w:rPr>
          <w:rFonts w:ascii="Calibri" w:hAnsi="Calibri"/>
          <w:noProof/>
          <w:lang w:val="fr-CA"/>
        </w:rPr>
        <w:t>Le présent document sera mis à jour régulièrement pour refléter les progrès et les changements au fur et à mesure que l’Ontario réalisera des progrès vers la mise en œuvre du plan directeur en matière de DSE. Grâce à un processus robuste de gouvernance des normes, les nouvelles normes et les mises à jour aux normes existantes sont harmonisées et leur rétrocompatibilité sera maximisée dans la mesure du possible. Pour de plus amples renseignements sur la gouvernance des normes et la surveillance des normes en matière de cybersanté, veuillez consulter </w:t>
      </w:r>
      <w:r w:rsidR="00CA1182" w:rsidRPr="00117281">
        <w:rPr>
          <w:rFonts w:ascii="Calibri" w:hAnsi="Calibri"/>
          <w:noProof/>
          <w:lang w:val="fr-CA"/>
        </w:rPr>
        <w:t xml:space="preserve">cyberSanté Ontario, </w:t>
      </w:r>
      <w:hyperlink r:id="rId31" w:history="1">
        <w:r w:rsidR="00894B63" w:rsidRPr="00117281">
          <w:rPr>
            <w:lang w:val="fr-CA"/>
          </w:rPr>
          <w:t>Architecture, Normes et Planification</w:t>
        </w:r>
      </w:hyperlink>
      <w:r w:rsidR="00894B63">
        <w:rPr>
          <w:rFonts w:ascii="Calibri" w:hAnsi="Calibri"/>
          <w:noProof/>
          <w:lang w:val="fr-CA"/>
        </w:rPr>
        <w:t>.</w:t>
      </w:r>
    </w:p>
    <w:p w14:paraId="1EB6F086" w14:textId="77777777" w:rsidR="00A65E4B" w:rsidRPr="00111D77" w:rsidRDefault="00A65E4B" w:rsidP="00A65E4B">
      <w:pPr>
        <w:jc w:val="both"/>
        <w:rPr>
          <w:rFonts w:ascii="Calibri" w:hAnsi="Calibri"/>
          <w:noProof/>
          <w:lang w:val="fr-CA"/>
        </w:rPr>
      </w:pPr>
      <w:r w:rsidRPr="00111D77">
        <w:rPr>
          <w:rFonts w:ascii="Calibri" w:hAnsi="Calibri"/>
          <w:noProof/>
          <w:lang w:val="fr-CA"/>
        </w:rPr>
        <w:t>La section Documents de référence fournit des liens vers les références mentionnées dans les descriptions des exigences. Le contenu de ces liens (c’est-à-dire le contenu réel des spécifications techniques) devrait être inclus dans les demandes de propositions.</w:t>
      </w:r>
    </w:p>
    <w:tbl>
      <w:tblPr>
        <w:tblStyle w:val="TableGrid"/>
        <w:tblW w:w="9378" w:type="dxa"/>
        <w:tblLayout w:type="fixed"/>
        <w:tblLook w:val="04A0" w:firstRow="1" w:lastRow="0" w:firstColumn="1" w:lastColumn="0" w:noHBand="0" w:noVBand="1"/>
      </w:tblPr>
      <w:tblGrid>
        <w:gridCol w:w="9378"/>
      </w:tblGrid>
      <w:tr w:rsidR="00A65E4B" w:rsidRPr="004A248C" w14:paraId="10C2E51A" w14:textId="77777777" w:rsidTr="00A65E4B">
        <w:trPr>
          <w:trHeight w:val="368"/>
        </w:trPr>
        <w:tc>
          <w:tcPr>
            <w:tcW w:w="9378" w:type="dxa"/>
            <w:shd w:val="clear" w:color="auto" w:fill="58A618"/>
            <w:vAlign w:val="center"/>
          </w:tcPr>
          <w:p w14:paraId="6B35F9F4" w14:textId="5372CCC0" w:rsidR="00A65E4B" w:rsidRPr="00111D77" w:rsidDel="00723BC5" w:rsidRDefault="00102FC2" w:rsidP="00A65E4B">
            <w:pPr>
              <w:spacing w:before="120" w:after="120" w:line="240" w:lineRule="auto"/>
              <w:rPr>
                <w:rFonts w:ascii="Calibri" w:hAnsi="Calibri"/>
                <w:b/>
                <w:noProof/>
                <w:color w:val="FFFFFF" w:themeColor="background1"/>
                <w:sz w:val="24"/>
                <w:szCs w:val="24"/>
                <w:lang w:val="fr-CA"/>
              </w:rPr>
            </w:pPr>
            <w:r>
              <w:rPr>
                <w:rFonts w:ascii="Calibri" w:hAnsi="Calibri"/>
                <w:b/>
                <w:color w:val="FFFFFF" w:themeColor="background1"/>
                <w:sz w:val="22"/>
                <w:szCs w:val="22"/>
                <w:lang w:val="fr-CA"/>
              </w:rPr>
              <w:t>Exigence : I</w:t>
            </w:r>
            <w:r w:rsidR="00A65E4B" w:rsidRPr="00111D77">
              <w:rPr>
                <w:rFonts w:ascii="Calibri" w:hAnsi="Calibri"/>
                <w:b/>
                <w:color w:val="FFFFFF" w:themeColor="background1"/>
                <w:sz w:val="22"/>
                <w:szCs w:val="22"/>
                <w:lang w:val="fr-CA"/>
              </w:rPr>
              <w:t>nteropérabilité du transport du service de DSE</w:t>
            </w:r>
          </w:p>
        </w:tc>
      </w:tr>
      <w:tr w:rsidR="00A65E4B" w:rsidRPr="00111D77" w14:paraId="5039D93F" w14:textId="77777777" w:rsidTr="000A4F38">
        <w:trPr>
          <w:trHeight w:val="377"/>
        </w:trPr>
        <w:tc>
          <w:tcPr>
            <w:tcW w:w="9378" w:type="dxa"/>
            <w:shd w:val="clear" w:color="auto" w:fill="BFBFBF" w:themeFill="background1" w:themeFillShade="BF"/>
            <w:vAlign w:val="center"/>
          </w:tcPr>
          <w:p w14:paraId="1FDBD9A9" w14:textId="77777777" w:rsidR="00A65E4B" w:rsidRPr="00111D77" w:rsidRDefault="00A65E4B" w:rsidP="000A4F38">
            <w:pPr>
              <w:rPr>
                <w:rFonts w:ascii="Calibri" w:hAnsi="Calibri"/>
                <w:b/>
                <w:noProof/>
                <w:lang w:val="fr-CA"/>
              </w:rPr>
            </w:pPr>
            <w:r w:rsidRPr="00111D77">
              <w:rPr>
                <w:rFonts w:ascii="Calibri" w:hAnsi="Calibri"/>
                <w:b/>
                <w:noProof/>
                <w:lang w:val="fr-CA"/>
              </w:rPr>
              <w:t>Description</w:t>
            </w:r>
          </w:p>
        </w:tc>
      </w:tr>
      <w:tr w:rsidR="00A65E4B" w:rsidRPr="00111D77" w14:paraId="4975FB16" w14:textId="77777777" w:rsidTr="000A4F38">
        <w:tc>
          <w:tcPr>
            <w:tcW w:w="9378" w:type="dxa"/>
          </w:tcPr>
          <w:p w14:paraId="56503035" w14:textId="77777777" w:rsidR="00A65E4B" w:rsidRPr="00111D77" w:rsidRDefault="00A65E4B" w:rsidP="000A4F38">
            <w:pPr>
              <w:jc w:val="both"/>
              <w:rPr>
                <w:rFonts w:ascii="Calibri" w:hAnsi="Calibri" w:cs="Tahoma"/>
                <w:noProof/>
                <w:color w:val="000000"/>
                <w:lang w:val="fr-CA"/>
              </w:rPr>
            </w:pPr>
            <w:r w:rsidRPr="00111D77">
              <w:rPr>
                <w:rFonts w:ascii="Calibri" w:hAnsi="Calibri" w:cs="Tahoma"/>
                <w:noProof/>
                <w:color w:val="000000"/>
                <w:lang w:val="fr-CA"/>
              </w:rPr>
              <w:t>La solution de PDS soutiendra la connectivité et l’intégration fondées sur la couche d’accès  à l’information sur la santé (CAIS) pour obtenir accès aux actifs de DSE provinciaux et régionaux (décrits dans d’autres exigences). Les normes relatives à la CAIS comprennent :</w:t>
            </w:r>
          </w:p>
          <w:p w14:paraId="5D5657CA" w14:textId="77777777" w:rsidR="00A65E4B" w:rsidRPr="00111D77" w:rsidRDefault="00A65E4B" w:rsidP="00A65E4B">
            <w:pPr>
              <w:pStyle w:val="ListParagraph"/>
              <w:numPr>
                <w:ilvl w:val="0"/>
                <w:numId w:val="26"/>
              </w:numPr>
              <w:spacing w:before="0" w:after="0" w:line="312" w:lineRule="auto"/>
              <w:jc w:val="both"/>
              <w:rPr>
                <w:rFonts w:ascii="Calibri" w:hAnsi="Calibri" w:cs="Tahoma"/>
                <w:noProof/>
                <w:color w:val="000000"/>
                <w:lang w:val="fr-CA"/>
              </w:rPr>
            </w:pPr>
            <w:r w:rsidRPr="00111D77">
              <w:rPr>
                <w:rFonts w:ascii="Calibri" w:hAnsi="Calibri" w:cs="Tahoma"/>
                <w:noProof/>
                <w:color w:val="000000"/>
                <w:lang w:val="fr-CA"/>
              </w:rPr>
              <w:t>SOAP 1.1</w:t>
            </w:r>
          </w:p>
          <w:p w14:paraId="5472C7DC" w14:textId="77777777" w:rsidR="00A65E4B" w:rsidRPr="00111D77" w:rsidRDefault="00A65E4B" w:rsidP="00A65E4B">
            <w:pPr>
              <w:pStyle w:val="ListParagraph"/>
              <w:numPr>
                <w:ilvl w:val="0"/>
                <w:numId w:val="26"/>
              </w:numPr>
              <w:spacing w:before="0" w:after="0" w:line="312" w:lineRule="auto"/>
              <w:jc w:val="both"/>
              <w:rPr>
                <w:rFonts w:ascii="Calibri" w:hAnsi="Calibri" w:cs="Tahoma"/>
                <w:noProof/>
                <w:color w:val="000000"/>
                <w:lang w:val="fr-CA"/>
              </w:rPr>
            </w:pPr>
            <w:r w:rsidRPr="00111D77">
              <w:rPr>
                <w:rFonts w:ascii="Calibri" w:hAnsi="Calibri" w:cs="Tahoma"/>
                <w:noProof/>
                <w:color w:val="000000"/>
                <w:lang w:val="fr-CA"/>
              </w:rPr>
              <w:t>WS-I Basic Profile 1.1</w:t>
            </w:r>
          </w:p>
          <w:p w14:paraId="526A16D7" w14:textId="77777777" w:rsidR="00A65E4B" w:rsidRPr="00111D77" w:rsidRDefault="00A65E4B" w:rsidP="00A65E4B">
            <w:pPr>
              <w:pStyle w:val="ListParagraph"/>
              <w:numPr>
                <w:ilvl w:val="0"/>
                <w:numId w:val="26"/>
              </w:numPr>
              <w:spacing w:before="0" w:after="0" w:line="312" w:lineRule="auto"/>
              <w:jc w:val="both"/>
              <w:rPr>
                <w:rFonts w:ascii="Calibri" w:hAnsi="Calibri" w:cs="Tahoma"/>
                <w:noProof/>
                <w:color w:val="000000"/>
                <w:lang w:val="fr-CA"/>
              </w:rPr>
            </w:pPr>
            <w:r w:rsidRPr="00111D77">
              <w:rPr>
                <w:rFonts w:ascii="Calibri" w:hAnsi="Calibri" w:cs="Tahoma"/>
                <w:noProof/>
                <w:color w:val="000000"/>
                <w:lang w:val="fr-CA"/>
              </w:rPr>
              <w:t>WS-Addressing 1.0</w:t>
            </w:r>
          </w:p>
          <w:p w14:paraId="4AFB20BA" w14:textId="77777777" w:rsidR="00A65E4B" w:rsidRPr="00111D77" w:rsidRDefault="00A65E4B" w:rsidP="00A65E4B">
            <w:pPr>
              <w:pStyle w:val="ListParagraph"/>
              <w:numPr>
                <w:ilvl w:val="0"/>
                <w:numId w:val="26"/>
              </w:numPr>
              <w:spacing w:before="0" w:after="0" w:line="312" w:lineRule="auto"/>
              <w:jc w:val="both"/>
              <w:rPr>
                <w:rFonts w:ascii="Calibri" w:hAnsi="Calibri" w:cs="Tahoma"/>
                <w:noProof/>
                <w:color w:val="000000"/>
                <w:lang w:val="fr-CA"/>
              </w:rPr>
            </w:pPr>
            <w:r w:rsidRPr="00111D77">
              <w:rPr>
                <w:rFonts w:ascii="Calibri" w:hAnsi="Calibri" w:cs="Tahoma"/>
                <w:noProof/>
                <w:color w:val="000000"/>
                <w:lang w:val="fr-CA"/>
              </w:rPr>
              <w:t>WS-Security 1.1</w:t>
            </w:r>
          </w:p>
          <w:p w14:paraId="1F236B9F" w14:textId="77777777" w:rsidR="00A65E4B" w:rsidRPr="00111D77" w:rsidRDefault="00A65E4B" w:rsidP="00A65E4B">
            <w:pPr>
              <w:pStyle w:val="ListParagraph"/>
              <w:numPr>
                <w:ilvl w:val="0"/>
                <w:numId w:val="26"/>
              </w:numPr>
              <w:spacing w:before="0" w:after="0" w:line="312" w:lineRule="auto"/>
              <w:jc w:val="both"/>
              <w:rPr>
                <w:rFonts w:ascii="Calibri" w:hAnsi="Calibri" w:cs="Tahoma"/>
                <w:noProof/>
                <w:color w:val="000000"/>
                <w:lang w:val="fr-CA"/>
              </w:rPr>
            </w:pPr>
            <w:r w:rsidRPr="00111D77">
              <w:rPr>
                <w:rFonts w:ascii="Calibri" w:hAnsi="Calibri" w:cs="Tahoma"/>
                <w:noProof/>
                <w:color w:val="000000"/>
                <w:lang w:val="fr-CA"/>
              </w:rPr>
              <w:t>SAML Token Profile 2.0</w:t>
            </w:r>
          </w:p>
          <w:p w14:paraId="2CE46364" w14:textId="77777777" w:rsidR="00A65E4B" w:rsidRPr="00111D77" w:rsidRDefault="00A65E4B" w:rsidP="00A65E4B">
            <w:pPr>
              <w:pStyle w:val="ListParagraph"/>
              <w:numPr>
                <w:ilvl w:val="0"/>
                <w:numId w:val="26"/>
              </w:numPr>
              <w:spacing w:before="0" w:after="0" w:line="312" w:lineRule="auto"/>
              <w:jc w:val="both"/>
              <w:rPr>
                <w:rFonts w:ascii="Calibri" w:hAnsi="Calibri" w:cs="Tahoma"/>
                <w:noProof/>
                <w:color w:val="000000"/>
                <w:lang w:val="fr-CA"/>
              </w:rPr>
            </w:pPr>
            <w:r w:rsidRPr="00111D77">
              <w:rPr>
                <w:rFonts w:ascii="Calibri" w:hAnsi="Calibri" w:cs="Tahoma"/>
                <w:noProof/>
                <w:color w:val="000000"/>
                <w:lang w:val="fr-CA"/>
              </w:rPr>
              <w:t>WS-Policy 1.5</w:t>
            </w:r>
          </w:p>
          <w:p w14:paraId="50C5C8BF" w14:textId="77777777" w:rsidR="00A65E4B" w:rsidRPr="00111D77" w:rsidRDefault="00A65E4B" w:rsidP="00A65E4B">
            <w:pPr>
              <w:pStyle w:val="ListParagraph"/>
              <w:numPr>
                <w:ilvl w:val="0"/>
                <w:numId w:val="26"/>
              </w:numPr>
              <w:spacing w:before="0" w:after="0" w:line="312" w:lineRule="auto"/>
              <w:jc w:val="both"/>
              <w:rPr>
                <w:rFonts w:ascii="Calibri" w:hAnsi="Calibri" w:cs="Tahoma"/>
                <w:noProof/>
                <w:color w:val="000000"/>
                <w:lang w:val="fr-CA"/>
              </w:rPr>
            </w:pPr>
            <w:r w:rsidRPr="00111D77">
              <w:rPr>
                <w:rFonts w:ascii="Calibri" w:hAnsi="Calibri" w:cs="Tahoma"/>
                <w:noProof/>
                <w:color w:val="000000"/>
                <w:lang w:val="fr-CA"/>
              </w:rPr>
              <w:t>WS-Trust 1.3</w:t>
            </w:r>
          </w:p>
          <w:p w14:paraId="4EB323EC" w14:textId="77777777" w:rsidR="00A65E4B" w:rsidRPr="00111D77" w:rsidRDefault="00A65E4B" w:rsidP="00A65E4B">
            <w:pPr>
              <w:pStyle w:val="ListParagraph"/>
              <w:numPr>
                <w:ilvl w:val="0"/>
                <w:numId w:val="26"/>
              </w:numPr>
              <w:spacing w:before="0" w:after="0" w:line="312" w:lineRule="auto"/>
              <w:jc w:val="both"/>
              <w:rPr>
                <w:rFonts w:ascii="Calibri" w:hAnsi="Calibri" w:cs="Tahoma"/>
                <w:noProof/>
                <w:color w:val="000000"/>
                <w:lang w:val="fr-CA"/>
              </w:rPr>
            </w:pPr>
            <w:r w:rsidRPr="00111D77">
              <w:rPr>
                <w:rFonts w:ascii="Calibri" w:hAnsi="Calibri" w:cs="Tahoma"/>
                <w:noProof/>
                <w:color w:val="000000"/>
                <w:lang w:val="fr-CA"/>
              </w:rPr>
              <w:t>WSDL Specification version 1.1</w:t>
            </w:r>
          </w:p>
        </w:tc>
      </w:tr>
      <w:tr w:rsidR="00A65E4B" w:rsidRPr="00111D77" w14:paraId="632B7908" w14:textId="77777777" w:rsidTr="000A4F38">
        <w:trPr>
          <w:trHeight w:val="440"/>
        </w:trPr>
        <w:tc>
          <w:tcPr>
            <w:tcW w:w="9378" w:type="dxa"/>
            <w:shd w:val="clear" w:color="auto" w:fill="BFBFBF" w:themeFill="background1" w:themeFillShade="BF"/>
            <w:vAlign w:val="center"/>
          </w:tcPr>
          <w:p w14:paraId="4E2E597A" w14:textId="77777777" w:rsidR="00A65E4B" w:rsidRPr="00111D77" w:rsidRDefault="00A65E4B" w:rsidP="000A4F38">
            <w:pPr>
              <w:rPr>
                <w:rFonts w:ascii="Calibri" w:hAnsi="Calibri"/>
                <w:b/>
                <w:noProof/>
                <w:lang w:val="fr-CA"/>
              </w:rPr>
            </w:pPr>
            <w:r w:rsidRPr="00111D77">
              <w:rPr>
                <w:rFonts w:ascii="Calibri" w:hAnsi="Calibri"/>
                <w:b/>
                <w:noProof/>
                <w:lang w:val="fr-CA"/>
              </w:rPr>
              <w:t>Réponse prévue du fournisseur</w:t>
            </w:r>
          </w:p>
        </w:tc>
      </w:tr>
      <w:tr w:rsidR="00A65E4B" w:rsidRPr="004A248C" w14:paraId="4365B855" w14:textId="77777777" w:rsidTr="000A4F38">
        <w:tc>
          <w:tcPr>
            <w:tcW w:w="9378" w:type="dxa"/>
            <w:shd w:val="clear" w:color="auto" w:fill="auto"/>
          </w:tcPr>
          <w:p w14:paraId="15CF0E56" w14:textId="77777777" w:rsidR="00A65E4B" w:rsidRPr="00111D77" w:rsidRDefault="00A65E4B" w:rsidP="000A4F38">
            <w:pPr>
              <w:jc w:val="both"/>
              <w:rPr>
                <w:rFonts w:ascii="Calibri" w:hAnsi="Calibri"/>
                <w:noProof/>
                <w:lang w:val="fr-CA"/>
              </w:rPr>
            </w:pPr>
            <w:r w:rsidRPr="00111D77">
              <w:rPr>
                <w:rFonts w:ascii="Calibri" w:hAnsi="Calibri"/>
                <w:noProof/>
                <w:lang w:val="fr-CA"/>
              </w:rPr>
              <w:t xml:space="preserve">Une préférence sera accordée aux réponses qui démontrent leur conformité avec ces spécifications et fournir des descriptions de mises en œuvre antérieures avec d’autres efforts d’intégration des </w:t>
            </w:r>
            <w:r w:rsidRPr="00111D77">
              <w:rPr>
                <w:rFonts w:ascii="Calibri" w:hAnsi="Calibri" w:cs="Tahoma"/>
                <w:noProof/>
                <w:color w:val="000000"/>
                <w:lang w:val="fr-CA"/>
              </w:rPr>
              <w:t>PDS</w:t>
            </w:r>
            <w:r w:rsidRPr="00111D77">
              <w:rPr>
                <w:rFonts w:ascii="Calibri" w:hAnsi="Calibri"/>
                <w:noProof/>
                <w:lang w:val="fr-CA"/>
              </w:rPr>
              <w:t xml:space="preserve">. Les normes techniques SOAP et WS forment un ensemble commun de spécifications en matière d’interopérabilité utilisées par la CAIS. </w:t>
            </w:r>
          </w:p>
        </w:tc>
      </w:tr>
      <w:tr w:rsidR="00A65E4B" w:rsidRPr="00111D77" w14:paraId="0B171E66" w14:textId="77777777" w:rsidTr="000A4F38">
        <w:trPr>
          <w:trHeight w:val="431"/>
        </w:trPr>
        <w:tc>
          <w:tcPr>
            <w:tcW w:w="9378" w:type="dxa"/>
            <w:shd w:val="clear" w:color="auto" w:fill="BFBFBF" w:themeFill="background1" w:themeFillShade="BF"/>
            <w:vAlign w:val="center"/>
          </w:tcPr>
          <w:p w14:paraId="305D6C79" w14:textId="77777777" w:rsidR="00A65E4B" w:rsidRPr="00111D77" w:rsidRDefault="00A65E4B" w:rsidP="000A4F38">
            <w:pPr>
              <w:rPr>
                <w:rFonts w:ascii="Calibri" w:hAnsi="Calibri"/>
                <w:b/>
                <w:noProof/>
                <w:lang w:val="fr-CA"/>
              </w:rPr>
            </w:pPr>
            <w:r w:rsidRPr="00111D77">
              <w:rPr>
                <w:rFonts w:ascii="Calibri" w:hAnsi="Calibri"/>
                <w:b/>
                <w:noProof/>
                <w:lang w:val="fr-CA"/>
              </w:rPr>
              <w:lastRenderedPageBreak/>
              <w:t>Justification</w:t>
            </w:r>
          </w:p>
        </w:tc>
      </w:tr>
      <w:tr w:rsidR="00A65E4B" w:rsidRPr="004A248C" w14:paraId="4536BF1C" w14:textId="77777777" w:rsidTr="000A4F38">
        <w:tc>
          <w:tcPr>
            <w:tcW w:w="9378" w:type="dxa"/>
          </w:tcPr>
          <w:p w14:paraId="10F5EAA0" w14:textId="77777777" w:rsidR="00A65E4B" w:rsidRPr="00111D77" w:rsidRDefault="00A65E4B" w:rsidP="000A4F38">
            <w:pPr>
              <w:jc w:val="both"/>
              <w:rPr>
                <w:rFonts w:ascii="Calibri" w:hAnsi="Calibri"/>
                <w:noProof/>
                <w:lang w:val="fr-CA"/>
              </w:rPr>
            </w:pPr>
            <w:r w:rsidRPr="00111D77">
              <w:rPr>
                <w:rFonts w:ascii="Calibri" w:hAnsi="Calibri"/>
                <w:noProof/>
                <w:lang w:val="fr-CA"/>
              </w:rPr>
              <w:t>Certaines spécifications techniques permettent la connectivité avec de nombreux services provinciaux de DSE. L’accès à tous les actifs provinciaux de DSE se fait par l’entremise de la CAIS provinciale.</w:t>
            </w:r>
          </w:p>
        </w:tc>
      </w:tr>
    </w:tbl>
    <w:p w14:paraId="604E7DD8" w14:textId="77777777" w:rsidR="00A65E4B" w:rsidRPr="00111D77" w:rsidRDefault="00A65E4B" w:rsidP="00A65E4B">
      <w:pPr>
        <w:jc w:val="both"/>
        <w:rPr>
          <w:rFonts w:ascii="Calibri" w:hAnsi="Calibri"/>
          <w:noProof/>
          <w:lang w:val="fr-CA"/>
        </w:rPr>
      </w:pPr>
    </w:p>
    <w:tbl>
      <w:tblPr>
        <w:tblStyle w:val="TableGrid"/>
        <w:tblW w:w="9378" w:type="dxa"/>
        <w:tblLayout w:type="fixed"/>
        <w:tblLook w:val="04A0" w:firstRow="1" w:lastRow="0" w:firstColumn="1" w:lastColumn="0" w:noHBand="0" w:noVBand="1"/>
      </w:tblPr>
      <w:tblGrid>
        <w:gridCol w:w="9378"/>
      </w:tblGrid>
      <w:tr w:rsidR="00A65E4B" w:rsidRPr="004A248C" w14:paraId="0811D396" w14:textId="77777777" w:rsidTr="00A65E4B">
        <w:trPr>
          <w:trHeight w:val="368"/>
        </w:trPr>
        <w:tc>
          <w:tcPr>
            <w:tcW w:w="9378" w:type="dxa"/>
            <w:shd w:val="clear" w:color="auto" w:fill="58A618"/>
            <w:vAlign w:val="center"/>
          </w:tcPr>
          <w:p w14:paraId="3E3EBE28" w14:textId="77777777" w:rsidR="00A65E4B" w:rsidRPr="00111D77" w:rsidRDefault="00A65E4B" w:rsidP="00111D77">
            <w:pPr>
              <w:spacing w:before="120" w:after="120"/>
              <w:rPr>
                <w:rFonts w:ascii="Calibri" w:hAnsi="Calibri"/>
                <w:b/>
                <w:noProof/>
                <w:color w:val="FFFFFF" w:themeColor="background1"/>
                <w:sz w:val="22"/>
                <w:szCs w:val="22"/>
                <w:lang w:val="fr-CA"/>
              </w:rPr>
            </w:pPr>
            <w:r w:rsidRPr="00111D77">
              <w:rPr>
                <w:rFonts w:ascii="Calibri" w:hAnsi="Calibri"/>
                <w:b/>
                <w:noProof/>
                <w:color w:val="FFFFFF" w:themeColor="background1"/>
                <w:sz w:val="22"/>
                <w:szCs w:val="22"/>
                <w:lang w:val="fr-CA"/>
              </w:rPr>
              <w:t>Exigence : Registre provincial des clients (RPC)</w:t>
            </w:r>
          </w:p>
        </w:tc>
      </w:tr>
      <w:tr w:rsidR="00A65E4B" w:rsidRPr="00111D77" w14:paraId="194DB836" w14:textId="77777777" w:rsidTr="000A4F38">
        <w:trPr>
          <w:trHeight w:val="323"/>
        </w:trPr>
        <w:tc>
          <w:tcPr>
            <w:tcW w:w="9378" w:type="dxa"/>
            <w:shd w:val="clear" w:color="auto" w:fill="BFBFBF" w:themeFill="background1" w:themeFillShade="BF"/>
            <w:vAlign w:val="center"/>
          </w:tcPr>
          <w:p w14:paraId="2EEEC6CF" w14:textId="77777777" w:rsidR="00A65E4B" w:rsidRPr="00111D77" w:rsidRDefault="00A65E4B" w:rsidP="000A4F38">
            <w:pPr>
              <w:rPr>
                <w:rFonts w:ascii="Calibri" w:hAnsi="Calibri"/>
                <w:b/>
                <w:noProof/>
                <w:lang w:val="fr-CA"/>
              </w:rPr>
            </w:pPr>
            <w:r w:rsidRPr="00111D77">
              <w:rPr>
                <w:rFonts w:ascii="Calibri" w:hAnsi="Calibri"/>
                <w:b/>
                <w:noProof/>
                <w:lang w:val="fr-CA"/>
              </w:rPr>
              <w:t>Description</w:t>
            </w:r>
          </w:p>
        </w:tc>
      </w:tr>
      <w:tr w:rsidR="00A65E4B" w:rsidRPr="004A248C" w14:paraId="30B0633B" w14:textId="77777777" w:rsidTr="000A4F38">
        <w:tc>
          <w:tcPr>
            <w:tcW w:w="9378" w:type="dxa"/>
          </w:tcPr>
          <w:p w14:paraId="55A0AE42" w14:textId="77777777" w:rsidR="00A65E4B" w:rsidRPr="00111D77" w:rsidRDefault="00A65E4B" w:rsidP="000A4F38">
            <w:pPr>
              <w:jc w:val="both"/>
              <w:rPr>
                <w:rFonts w:ascii="Calibri" w:hAnsi="Calibri"/>
                <w:noProof/>
                <w:lang w:val="fr-CA"/>
              </w:rPr>
            </w:pPr>
            <w:r w:rsidRPr="00111D77">
              <w:rPr>
                <w:rFonts w:ascii="Calibri" w:hAnsi="Calibri"/>
                <w:noProof/>
                <w:lang w:val="fr-CA"/>
              </w:rPr>
              <w:t xml:space="preserve">La solution de </w:t>
            </w:r>
            <w:r w:rsidRPr="00111D77">
              <w:rPr>
                <w:rFonts w:ascii="Calibri" w:hAnsi="Calibri" w:cs="Tahoma"/>
                <w:noProof/>
                <w:color w:val="000000"/>
                <w:lang w:val="fr-CA"/>
              </w:rPr>
              <w:t>PDS</w:t>
            </w:r>
            <w:r w:rsidRPr="00111D77">
              <w:rPr>
                <w:rFonts w:ascii="Calibri" w:hAnsi="Calibri"/>
                <w:noProof/>
                <w:lang w:val="fr-CA"/>
              </w:rPr>
              <w:t xml:space="preserve"> enverra les renseignements locaux d’identification du client relatifs aux soins de santé locaux au registre provincial des clients (données sortantes) et sera intégrée à ce dernier pour maintenir l’exactitude des renseignements relatifs aux clients dans le PDS (données entrantes). Cette intégration peut être réalisée grâce à la conformité avec les spécifications suivantes :</w:t>
            </w:r>
          </w:p>
          <w:p w14:paraId="1049EE20" w14:textId="05FE47E2" w:rsidR="00A65E4B" w:rsidRPr="0032619A" w:rsidRDefault="0009745D" w:rsidP="0032619A">
            <w:pPr>
              <w:pStyle w:val="ListParagraph"/>
              <w:numPr>
                <w:ilvl w:val="0"/>
                <w:numId w:val="30"/>
              </w:numPr>
              <w:spacing w:before="0" w:after="0" w:line="312" w:lineRule="auto"/>
              <w:rPr>
                <w:rFonts w:ascii="Calibri" w:hAnsi="Calibri"/>
                <w:noProof/>
                <w:lang w:val="fr-CA"/>
              </w:rPr>
            </w:pPr>
            <w:hyperlink r:id="rId32" w:history="1">
              <w:r w:rsidR="00A65E4B" w:rsidRPr="00B25721">
                <w:rPr>
                  <w:rStyle w:val="Hyperlink"/>
                  <w:rFonts w:ascii="Calibri" w:hAnsi="Calibri" w:cstheme="minorBidi"/>
                  <w:noProof/>
                  <w:sz w:val="20"/>
                  <w:szCs w:val="20"/>
                  <w:lang w:val="fr-CA"/>
                </w:rPr>
                <w:t>La norme du registre provincial des clients de cyberSanté Ontario</w:t>
              </w:r>
            </w:hyperlink>
            <w:r w:rsidR="00A65E4B" w:rsidRPr="0032619A">
              <w:rPr>
                <w:rFonts w:ascii="Calibri" w:hAnsi="Calibri"/>
                <w:noProof/>
                <w:lang w:val="fr-CA"/>
              </w:rPr>
              <w:t xml:space="preserve"> (l’accès à ces services passe par la CAIS provinciale) </w:t>
            </w:r>
            <w:r w:rsidR="00B25721" w:rsidRPr="0032619A">
              <w:rPr>
                <w:rFonts w:ascii="Calibri" w:hAnsi="Calibri"/>
                <w:noProof/>
                <w:lang w:val="fr-CA"/>
              </w:rPr>
              <w:t xml:space="preserve"> </w:t>
            </w:r>
          </w:p>
          <w:p w14:paraId="7F40F46C" w14:textId="77777777" w:rsidR="00A65E4B" w:rsidRPr="0032619A" w:rsidRDefault="0009745D" w:rsidP="0032619A">
            <w:pPr>
              <w:pStyle w:val="ListParagraph"/>
              <w:numPr>
                <w:ilvl w:val="0"/>
                <w:numId w:val="30"/>
              </w:numPr>
              <w:spacing w:before="0" w:after="0" w:line="312" w:lineRule="auto"/>
              <w:rPr>
                <w:rFonts w:ascii="Calibri" w:hAnsi="Calibri"/>
                <w:noProof/>
                <w:lang w:val="fr-CA"/>
              </w:rPr>
            </w:pPr>
            <w:hyperlink r:id="rId33" w:history="1">
              <w:r w:rsidR="00A65E4B" w:rsidRPr="0032619A">
                <w:rPr>
                  <w:rStyle w:val="Hyperlink"/>
                  <w:rFonts w:ascii="Calibri" w:hAnsi="Calibri"/>
                  <w:noProof/>
                  <w:sz w:val="20"/>
                  <w:szCs w:val="20"/>
                  <w:lang w:val="fr-CA"/>
                </w:rPr>
                <w:t>Guide de la norme HL7 – intégration passive du répertoire principal ontarien des patients (RPOP)</w:t>
              </w:r>
            </w:hyperlink>
            <w:r w:rsidR="00A65E4B" w:rsidRPr="0032619A">
              <w:rPr>
                <w:rFonts w:ascii="Calibri" w:hAnsi="Calibri"/>
                <w:noProof/>
                <w:lang w:val="fr-CA"/>
              </w:rPr>
              <w:t xml:space="preserve"> </w:t>
            </w:r>
          </w:p>
          <w:p w14:paraId="79EDD947" w14:textId="77777777" w:rsidR="00A65E4B" w:rsidRPr="0032619A" w:rsidRDefault="00A65E4B" w:rsidP="0032619A">
            <w:pPr>
              <w:pStyle w:val="ListParagraph"/>
              <w:numPr>
                <w:ilvl w:val="0"/>
                <w:numId w:val="30"/>
              </w:numPr>
              <w:spacing w:before="0" w:after="0" w:line="312" w:lineRule="auto"/>
              <w:rPr>
                <w:rFonts w:ascii="Calibri" w:hAnsi="Calibri"/>
                <w:noProof/>
                <w:lang w:val="fr-CA"/>
              </w:rPr>
            </w:pPr>
            <w:r w:rsidRPr="0032619A">
              <w:rPr>
                <w:rFonts w:ascii="Calibri" w:hAnsi="Calibri"/>
                <w:noProof/>
                <w:lang w:val="fr-CA"/>
              </w:rPr>
              <w:t xml:space="preserve">Guide de mise en œuvre du registre provincial des clients IHE PIX PDQ v2 </w:t>
            </w:r>
          </w:p>
          <w:p w14:paraId="34B57759" w14:textId="77777777" w:rsidR="00A65E4B" w:rsidRPr="00111D77" w:rsidRDefault="00A65E4B" w:rsidP="0032619A">
            <w:pPr>
              <w:pStyle w:val="ListParagraph"/>
              <w:numPr>
                <w:ilvl w:val="0"/>
                <w:numId w:val="30"/>
              </w:numPr>
              <w:spacing w:before="0" w:after="0" w:line="312" w:lineRule="auto"/>
              <w:rPr>
                <w:rFonts w:ascii="Calibri" w:hAnsi="Calibri"/>
                <w:noProof/>
                <w:lang w:val="fr-CA"/>
              </w:rPr>
            </w:pPr>
            <w:r w:rsidRPr="0032619A">
              <w:rPr>
                <w:rFonts w:ascii="Calibri" w:hAnsi="Calibri"/>
                <w:noProof/>
                <w:lang w:val="fr-CA"/>
              </w:rPr>
              <w:t>Guide de mise en œuvre du registre provincial des clients IHE PIX PDQ v3</w:t>
            </w:r>
            <w:r w:rsidRPr="00111D77">
              <w:rPr>
                <w:rFonts w:ascii="Calibri" w:hAnsi="Calibri"/>
                <w:noProof/>
                <w:lang w:val="fr-CA"/>
              </w:rPr>
              <w:t xml:space="preserve"> </w:t>
            </w:r>
          </w:p>
        </w:tc>
      </w:tr>
      <w:tr w:rsidR="00A65E4B" w:rsidRPr="00111D77" w14:paraId="78245602" w14:textId="77777777" w:rsidTr="000A4F38">
        <w:trPr>
          <w:trHeight w:val="377"/>
        </w:trPr>
        <w:tc>
          <w:tcPr>
            <w:tcW w:w="9378" w:type="dxa"/>
            <w:shd w:val="clear" w:color="auto" w:fill="BFBFBF" w:themeFill="background1" w:themeFillShade="BF"/>
            <w:vAlign w:val="center"/>
          </w:tcPr>
          <w:p w14:paraId="79DB965D" w14:textId="77777777" w:rsidR="00A65E4B" w:rsidRPr="00111D77" w:rsidRDefault="00A65E4B" w:rsidP="000A4F38">
            <w:pPr>
              <w:rPr>
                <w:rFonts w:ascii="Calibri" w:hAnsi="Calibri"/>
                <w:b/>
                <w:noProof/>
                <w:lang w:val="fr-CA"/>
              </w:rPr>
            </w:pPr>
            <w:r w:rsidRPr="00111D77">
              <w:rPr>
                <w:rFonts w:ascii="Calibri" w:hAnsi="Calibri"/>
                <w:b/>
                <w:noProof/>
                <w:lang w:val="fr-CA"/>
              </w:rPr>
              <w:t>Réponse prévue du fournisseur</w:t>
            </w:r>
          </w:p>
        </w:tc>
      </w:tr>
      <w:tr w:rsidR="00A65E4B" w:rsidRPr="004A248C" w14:paraId="38643474" w14:textId="77777777" w:rsidTr="000A4F38">
        <w:tc>
          <w:tcPr>
            <w:tcW w:w="9378" w:type="dxa"/>
            <w:shd w:val="clear" w:color="auto" w:fill="auto"/>
          </w:tcPr>
          <w:p w14:paraId="25047E0B" w14:textId="77777777" w:rsidR="00A65E4B" w:rsidRPr="00111D77" w:rsidRDefault="00A65E4B" w:rsidP="000A4F38">
            <w:pPr>
              <w:jc w:val="both"/>
              <w:rPr>
                <w:rFonts w:ascii="Calibri" w:hAnsi="Calibri"/>
                <w:noProof/>
                <w:lang w:val="fr-CA"/>
              </w:rPr>
            </w:pPr>
            <w:r w:rsidRPr="00111D77">
              <w:rPr>
                <w:rFonts w:ascii="Calibri" w:hAnsi="Calibri"/>
                <w:noProof/>
                <w:lang w:val="fr-CA"/>
              </w:rPr>
              <w:t>La préférence sera accordée aux réponses qui démontrent une expérience antérieure d’intégration de registres de client externes dans d’autres territoires de compétence. Une expérience avec les spécifications mentionnées et de l’exploitation des identifiants communs des clients entre les systèmes participants, par l’entremise d’un mécanisme d’intégration des données sortantes et des données entrantes, est un atout.</w:t>
            </w:r>
          </w:p>
        </w:tc>
      </w:tr>
      <w:tr w:rsidR="00A65E4B" w:rsidRPr="00111D77" w14:paraId="7CF86943" w14:textId="77777777" w:rsidTr="000A4F38">
        <w:trPr>
          <w:trHeight w:val="278"/>
        </w:trPr>
        <w:tc>
          <w:tcPr>
            <w:tcW w:w="9378" w:type="dxa"/>
            <w:shd w:val="clear" w:color="auto" w:fill="BFBFBF" w:themeFill="background1" w:themeFillShade="BF"/>
            <w:vAlign w:val="center"/>
          </w:tcPr>
          <w:p w14:paraId="773D126A" w14:textId="77777777" w:rsidR="00A65E4B" w:rsidRPr="00111D77" w:rsidRDefault="00A65E4B" w:rsidP="000A4F38">
            <w:pPr>
              <w:rPr>
                <w:rFonts w:ascii="Calibri" w:hAnsi="Calibri"/>
                <w:b/>
                <w:noProof/>
                <w:lang w:val="fr-CA"/>
              </w:rPr>
            </w:pPr>
            <w:r w:rsidRPr="00111D77">
              <w:rPr>
                <w:rFonts w:ascii="Calibri" w:hAnsi="Calibri"/>
                <w:b/>
                <w:noProof/>
                <w:lang w:val="fr-CA"/>
              </w:rPr>
              <w:t>Justification</w:t>
            </w:r>
          </w:p>
        </w:tc>
      </w:tr>
      <w:tr w:rsidR="00A65E4B" w:rsidRPr="004A248C" w14:paraId="4E43AA9D" w14:textId="77777777" w:rsidTr="000A4F38">
        <w:tc>
          <w:tcPr>
            <w:tcW w:w="9378" w:type="dxa"/>
          </w:tcPr>
          <w:p w14:paraId="364A1EC0" w14:textId="76791965" w:rsidR="00A65E4B" w:rsidRPr="00111D77" w:rsidRDefault="00A65E4B" w:rsidP="000A4F38">
            <w:pPr>
              <w:jc w:val="both"/>
              <w:rPr>
                <w:rFonts w:ascii="Calibri" w:hAnsi="Calibri"/>
                <w:noProof/>
                <w:lang w:val="fr-CA"/>
              </w:rPr>
            </w:pPr>
            <w:r w:rsidRPr="00111D77">
              <w:rPr>
                <w:rFonts w:ascii="Calibri" w:hAnsi="Calibri"/>
                <w:noProof/>
                <w:lang w:val="fr-CA"/>
              </w:rPr>
              <w:t>Chaque personne qui reçoit des soins en Ontario, qu’elle ait droit ou non à des services de santé public, doit pouvoir être identifiée sans ambigüité par un identifiant unique, utilisé partout dans la province. Le registre provincial des clients est la source définitive pour obtenir l’identité d’un client qui demande des soins de santé, afin de faciliter l’identification unique, exacte et fiable de clients individuels et d’autres personnes qui reçoivent des soins en Ontario, dans toues les disciplines du système de santé.</w:t>
            </w:r>
          </w:p>
          <w:p w14:paraId="548A6B97" w14:textId="77777777" w:rsidR="00A65E4B" w:rsidRPr="00111D77" w:rsidRDefault="00A65E4B" w:rsidP="000A4F38">
            <w:pPr>
              <w:jc w:val="both"/>
              <w:rPr>
                <w:rFonts w:ascii="Calibri" w:hAnsi="Calibri"/>
                <w:noProof/>
                <w:lang w:val="fr-CA"/>
              </w:rPr>
            </w:pPr>
            <w:r w:rsidRPr="00111D77">
              <w:rPr>
                <w:rFonts w:ascii="Calibri" w:hAnsi="Calibri"/>
                <w:noProof/>
                <w:lang w:val="fr-CA"/>
              </w:rPr>
              <w:t xml:space="preserve">Le registre provincial des clients est alimenté par plusieurs sources de données, y compris Registre provincial des clients (RPC) utilisée par l’Assurance-santé de l’Ontario, les systèmes utilisés par les hôpitaux pour faire le suivi </w:t>
            </w:r>
            <w:r w:rsidRPr="00111D77">
              <w:rPr>
                <w:rFonts w:ascii="Calibri" w:hAnsi="Calibri"/>
                <w:noProof/>
                <w:lang w:val="fr-CA"/>
              </w:rPr>
              <w:lastRenderedPageBreak/>
              <w:t>des admissions, des congés et des transferts (systèmes d’admissions, de congés et de transferts [ACT]) et les autres systèmes qui participent aux services de santé. Il inclut la fonctionnalité du Table de Référence des Identités</w:t>
            </w:r>
          </w:p>
          <w:p w14:paraId="206F6360" w14:textId="1ED029F6" w:rsidR="00A65E4B" w:rsidRPr="00111D77" w:rsidRDefault="00A65E4B" w:rsidP="000A4F38">
            <w:pPr>
              <w:jc w:val="both"/>
              <w:rPr>
                <w:rFonts w:ascii="Calibri" w:hAnsi="Calibri"/>
                <w:noProof/>
                <w:lang w:val="fr-CA"/>
              </w:rPr>
            </w:pPr>
            <w:r w:rsidRPr="00111D77">
              <w:rPr>
                <w:rFonts w:ascii="Calibri" w:hAnsi="Calibri"/>
                <w:noProof/>
                <w:lang w:val="fr-CA"/>
              </w:rPr>
              <w:t>Multisite</w:t>
            </w:r>
            <w:r w:rsidRPr="00111D77" w:rsidDel="008F2CD6">
              <w:rPr>
                <w:rFonts w:ascii="Calibri" w:hAnsi="Calibri"/>
                <w:noProof/>
                <w:lang w:val="fr-CA"/>
              </w:rPr>
              <w:t xml:space="preserve"> </w:t>
            </w:r>
            <w:r w:rsidRPr="00111D77">
              <w:rPr>
                <w:rFonts w:ascii="Calibri" w:hAnsi="Calibri"/>
                <w:noProof/>
                <w:lang w:val="fr-CA"/>
              </w:rPr>
              <w:t>(TRIM), un service qui associe des dossiers provenant de différentes sources et concernant un seul client des soins de santé.</w:t>
            </w:r>
          </w:p>
          <w:p w14:paraId="6C441930" w14:textId="77777777" w:rsidR="00A65E4B" w:rsidRPr="00111D77" w:rsidRDefault="00A65E4B" w:rsidP="000A4F38">
            <w:pPr>
              <w:jc w:val="both"/>
              <w:rPr>
                <w:rFonts w:ascii="Calibri" w:hAnsi="Calibri"/>
                <w:noProof/>
                <w:lang w:val="fr-CA"/>
              </w:rPr>
            </w:pPr>
            <w:r w:rsidRPr="00111D77">
              <w:rPr>
                <w:rFonts w:ascii="Calibri" w:hAnsi="Calibri"/>
                <w:noProof/>
                <w:lang w:val="fr-CA"/>
              </w:rPr>
              <w:t xml:space="preserve">Parmi les services fournis par le registre provincial des clients, on peut citer : </w:t>
            </w:r>
          </w:p>
          <w:p w14:paraId="0B8732F0" w14:textId="77777777" w:rsidR="00A65E4B" w:rsidRPr="00111D77" w:rsidRDefault="00A65E4B" w:rsidP="00A65E4B">
            <w:pPr>
              <w:pStyle w:val="ListParagraph"/>
              <w:numPr>
                <w:ilvl w:val="0"/>
                <w:numId w:val="34"/>
              </w:numPr>
              <w:spacing w:before="0" w:after="0" w:line="312" w:lineRule="auto"/>
              <w:jc w:val="both"/>
              <w:rPr>
                <w:rFonts w:ascii="Calibri" w:hAnsi="Calibri"/>
                <w:noProof/>
                <w:lang w:val="fr-CA"/>
              </w:rPr>
            </w:pPr>
            <w:r w:rsidRPr="00111D77">
              <w:rPr>
                <w:rFonts w:ascii="Calibri" w:hAnsi="Calibri"/>
                <w:noProof/>
                <w:lang w:val="fr-CA"/>
              </w:rPr>
              <w:t>la validation des renseignements relatifs à l’identité des clients des soins de santé;</w:t>
            </w:r>
          </w:p>
          <w:p w14:paraId="5CB9D543" w14:textId="77777777" w:rsidR="00A65E4B" w:rsidRPr="00111D77" w:rsidRDefault="00A65E4B" w:rsidP="00A65E4B">
            <w:pPr>
              <w:pStyle w:val="ListParagraph"/>
              <w:numPr>
                <w:ilvl w:val="0"/>
                <w:numId w:val="34"/>
              </w:numPr>
              <w:spacing w:before="0" w:after="0" w:line="312" w:lineRule="auto"/>
              <w:jc w:val="both"/>
              <w:rPr>
                <w:rFonts w:ascii="Calibri" w:hAnsi="Calibri"/>
                <w:noProof/>
                <w:lang w:val="fr-CA"/>
              </w:rPr>
            </w:pPr>
            <w:r w:rsidRPr="00111D77">
              <w:rPr>
                <w:rFonts w:ascii="Calibri" w:hAnsi="Calibri"/>
                <w:noProof/>
                <w:lang w:val="fr-CA"/>
              </w:rPr>
              <w:t>la recherche et la résolution de renseignements provenant de différentes sources qui font référence à l’identité d’un même client des soins de santé;</w:t>
            </w:r>
          </w:p>
          <w:p w14:paraId="60374E65" w14:textId="77777777" w:rsidR="00A65E4B" w:rsidRPr="00111D77" w:rsidRDefault="00A65E4B" w:rsidP="00A65E4B">
            <w:pPr>
              <w:pStyle w:val="ListParagraph"/>
              <w:numPr>
                <w:ilvl w:val="0"/>
                <w:numId w:val="34"/>
              </w:numPr>
              <w:spacing w:before="0" w:after="0" w:line="312" w:lineRule="auto"/>
              <w:jc w:val="both"/>
              <w:rPr>
                <w:rFonts w:ascii="Calibri" w:hAnsi="Calibri"/>
                <w:noProof/>
                <w:lang w:val="fr-CA"/>
              </w:rPr>
            </w:pPr>
            <w:r w:rsidRPr="00111D77">
              <w:rPr>
                <w:rFonts w:ascii="Calibri" w:hAnsi="Calibri"/>
                <w:noProof/>
                <w:lang w:val="fr-CA"/>
              </w:rPr>
              <w:t>l’obtention de renseignements démographiques détaillés et sommaires concernant un client des soins de santé;</w:t>
            </w:r>
          </w:p>
          <w:p w14:paraId="44C7577A" w14:textId="77777777" w:rsidR="00A65E4B" w:rsidRPr="00111D77" w:rsidRDefault="00A65E4B" w:rsidP="00A65E4B">
            <w:pPr>
              <w:pStyle w:val="ListParagraph"/>
              <w:numPr>
                <w:ilvl w:val="0"/>
                <w:numId w:val="34"/>
              </w:numPr>
              <w:spacing w:before="0" w:after="0" w:line="312" w:lineRule="auto"/>
              <w:jc w:val="both"/>
              <w:rPr>
                <w:rFonts w:ascii="Calibri" w:hAnsi="Calibri"/>
                <w:noProof/>
                <w:lang w:val="fr-CA"/>
              </w:rPr>
            </w:pPr>
            <w:r w:rsidRPr="00111D77">
              <w:rPr>
                <w:rFonts w:ascii="Calibri" w:hAnsi="Calibri"/>
                <w:noProof/>
                <w:lang w:val="fr-CA"/>
              </w:rPr>
              <w:t xml:space="preserve">l’ajout et la mise à jour d’un dossier sur un client des soins de santé; </w:t>
            </w:r>
          </w:p>
          <w:p w14:paraId="2E73B48B" w14:textId="77777777" w:rsidR="00A65E4B" w:rsidRPr="00111D77" w:rsidRDefault="00A65E4B" w:rsidP="00A65E4B">
            <w:pPr>
              <w:pStyle w:val="ListParagraph"/>
              <w:numPr>
                <w:ilvl w:val="0"/>
                <w:numId w:val="34"/>
              </w:numPr>
              <w:spacing w:before="0" w:after="0" w:line="312" w:lineRule="auto"/>
              <w:jc w:val="both"/>
              <w:rPr>
                <w:rFonts w:ascii="Calibri" w:hAnsi="Calibri"/>
                <w:noProof/>
                <w:lang w:val="fr-CA"/>
              </w:rPr>
            </w:pPr>
            <w:r w:rsidRPr="00111D77">
              <w:rPr>
                <w:rFonts w:ascii="Calibri" w:hAnsi="Calibri"/>
                <w:noProof/>
                <w:lang w:val="fr-CA"/>
              </w:rPr>
              <w:t>la fusion et la séparation des dossiers de clients des soins de santé (parce qu’ils concernent ou ne concernent pas la même personne);</w:t>
            </w:r>
          </w:p>
          <w:p w14:paraId="27E20E71" w14:textId="77777777" w:rsidR="00A65E4B" w:rsidRPr="00111D77" w:rsidRDefault="00A65E4B" w:rsidP="00A65E4B">
            <w:pPr>
              <w:pStyle w:val="ListParagraph"/>
              <w:numPr>
                <w:ilvl w:val="0"/>
                <w:numId w:val="34"/>
              </w:numPr>
              <w:spacing w:before="0" w:after="0" w:line="312" w:lineRule="auto"/>
              <w:jc w:val="both"/>
              <w:rPr>
                <w:rFonts w:ascii="Calibri" w:hAnsi="Calibri"/>
                <w:noProof/>
                <w:lang w:val="fr-CA"/>
              </w:rPr>
            </w:pPr>
            <w:r w:rsidRPr="00111D77">
              <w:rPr>
                <w:rFonts w:ascii="Calibri" w:hAnsi="Calibri"/>
                <w:noProof/>
                <w:lang w:val="fr-CA"/>
              </w:rPr>
              <w:t>le rapprochement des doubles;</w:t>
            </w:r>
          </w:p>
          <w:p w14:paraId="03BAEE16" w14:textId="3CDE33C9" w:rsidR="00A65E4B" w:rsidRPr="00111D77" w:rsidRDefault="00A65E4B" w:rsidP="000A4F38">
            <w:pPr>
              <w:pStyle w:val="ListParagraph"/>
              <w:numPr>
                <w:ilvl w:val="0"/>
                <w:numId w:val="34"/>
              </w:numPr>
              <w:spacing w:before="0" w:after="0" w:line="312" w:lineRule="auto"/>
              <w:jc w:val="both"/>
              <w:rPr>
                <w:rFonts w:ascii="Calibri" w:hAnsi="Calibri"/>
                <w:noProof/>
                <w:lang w:val="fr-CA"/>
              </w:rPr>
            </w:pPr>
            <w:r w:rsidRPr="00111D77">
              <w:rPr>
                <w:rFonts w:ascii="Calibri" w:hAnsi="Calibri"/>
                <w:noProof/>
                <w:lang w:val="fr-CA"/>
              </w:rPr>
              <w:t>la gestion des avis de publication ou d’abonnement des ajouts, mises à jour, fusions et séparations des systèmes en aval.</w:t>
            </w:r>
          </w:p>
          <w:p w14:paraId="525A21B8" w14:textId="33758AA6" w:rsidR="00A65E4B" w:rsidRPr="00111D77" w:rsidRDefault="00A65E4B" w:rsidP="000A4F38">
            <w:pPr>
              <w:jc w:val="both"/>
              <w:rPr>
                <w:rFonts w:ascii="Calibri" w:hAnsi="Calibri"/>
                <w:noProof/>
                <w:lang w:val="fr-CA"/>
              </w:rPr>
            </w:pPr>
            <w:r w:rsidRPr="00111D77">
              <w:rPr>
                <w:rFonts w:ascii="Calibri" w:hAnsi="Calibri"/>
                <w:noProof/>
                <w:lang w:val="fr-CA"/>
              </w:rPr>
              <w:t xml:space="preserve">Sans registre commun de clients et des données et algorithmes communs pour l’association et la désassociation d’identifiants de client, il n’est pas possible d’associer les DSE de façon fiable à une personne spécifique. Un registre provincial des clients unique, considéré comme source provinciale digne de foi pour les identifiants des clients par tous les visualiseurs de DSE, est donc essentiel à l’établissement de DSE provinciaux. Les systèmes d’information sur les hôpitaux (SIH) alimentent actuellement le registre provincial des clients de l’Ontario et fournissent des identifiants locaux pour contribuer à créer des dossiers associés uniques pour chaque client. </w:t>
            </w:r>
          </w:p>
          <w:p w14:paraId="66CC7F7C" w14:textId="77777777" w:rsidR="00A65E4B" w:rsidRPr="00111D77" w:rsidRDefault="00A65E4B" w:rsidP="000A4F38">
            <w:pPr>
              <w:jc w:val="both"/>
              <w:rPr>
                <w:rFonts w:ascii="Calibri" w:hAnsi="Calibri"/>
                <w:noProof/>
                <w:lang w:val="fr-CA"/>
              </w:rPr>
            </w:pPr>
            <w:r w:rsidRPr="00111D77">
              <w:rPr>
                <w:rFonts w:ascii="Calibri" w:hAnsi="Calibri"/>
                <w:noProof/>
                <w:lang w:val="fr-CA"/>
              </w:rPr>
              <w:t>Les solutions de PDS peuvent s’intégrer activement au registre provincial des clients et l’utiliser pour assurer l’exactitude de renseignements sur le client ayant pu être recueillis par l’entremise d’autres points d’interaction avec le système de santé.</w:t>
            </w:r>
          </w:p>
        </w:tc>
      </w:tr>
    </w:tbl>
    <w:p w14:paraId="14F51876" w14:textId="77777777" w:rsidR="00A65E4B" w:rsidRPr="00111D77" w:rsidRDefault="00A65E4B" w:rsidP="00A65E4B">
      <w:pPr>
        <w:jc w:val="both"/>
        <w:rPr>
          <w:rFonts w:ascii="Calibri" w:hAnsi="Calibri"/>
          <w:noProof/>
          <w:lang w:val="fr-CA"/>
        </w:rPr>
      </w:pPr>
    </w:p>
    <w:tbl>
      <w:tblPr>
        <w:tblStyle w:val="TableGrid"/>
        <w:tblW w:w="9378" w:type="dxa"/>
        <w:tblLayout w:type="fixed"/>
        <w:tblLook w:val="04A0" w:firstRow="1" w:lastRow="0" w:firstColumn="1" w:lastColumn="0" w:noHBand="0" w:noVBand="1"/>
      </w:tblPr>
      <w:tblGrid>
        <w:gridCol w:w="9378"/>
      </w:tblGrid>
      <w:tr w:rsidR="00A65E4B" w:rsidRPr="004A248C" w14:paraId="49F0CFF2" w14:textId="77777777" w:rsidTr="00A65E4B">
        <w:tc>
          <w:tcPr>
            <w:tcW w:w="9378" w:type="dxa"/>
            <w:shd w:val="clear" w:color="auto" w:fill="58A618"/>
          </w:tcPr>
          <w:p w14:paraId="19B82F07" w14:textId="77777777" w:rsidR="00A65E4B" w:rsidRPr="00111D77" w:rsidRDefault="00A65E4B" w:rsidP="00111D77">
            <w:pPr>
              <w:spacing w:before="120" w:after="120"/>
              <w:rPr>
                <w:rFonts w:ascii="Calibri" w:hAnsi="Calibri"/>
                <w:b/>
                <w:noProof/>
                <w:color w:val="FFFFFF" w:themeColor="background1"/>
                <w:sz w:val="22"/>
                <w:szCs w:val="22"/>
                <w:lang w:val="fr-CA"/>
              </w:rPr>
            </w:pPr>
            <w:r w:rsidRPr="00111D77">
              <w:rPr>
                <w:rFonts w:ascii="Calibri" w:hAnsi="Calibri"/>
                <w:b/>
                <w:noProof/>
                <w:color w:val="FFFFFF" w:themeColor="background1"/>
                <w:sz w:val="22"/>
                <w:szCs w:val="22"/>
                <w:lang w:val="fr-CA"/>
              </w:rPr>
              <w:t>Exigence : Registre provincial des intervenants et fournisseurs en soins de santé (RPIF)</w:t>
            </w:r>
          </w:p>
        </w:tc>
      </w:tr>
      <w:tr w:rsidR="00A65E4B" w:rsidRPr="00111D77" w14:paraId="1028F749" w14:textId="77777777" w:rsidTr="000A4F38">
        <w:tc>
          <w:tcPr>
            <w:tcW w:w="9378" w:type="dxa"/>
            <w:shd w:val="clear" w:color="auto" w:fill="BFBFBF" w:themeFill="background1" w:themeFillShade="BF"/>
          </w:tcPr>
          <w:p w14:paraId="36665DCB" w14:textId="77777777" w:rsidR="00A65E4B" w:rsidRPr="00111D77" w:rsidRDefault="00A65E4B" w:rsidP="000A4F38">
            <w:pPr>
              <w:jc w:val="both"/>
              <w:rPr>
                <w:rFonts w:ascii="Calibri" w:hAnsi="Calibri"/>
                <w:b/>
                <w:noProof/>
                <w:lang w:val="fr-CA"/>
              </w:rPr>
            </w:pPr>
            <w:r w:rsidRPr="00111D77">
              <w:rPr>
                <w:rFonts w:ascii="Calibri" w:hAnsi="Calibri"/>
                <w:b/>
                <w:noProof/>
                <w:lang w:val="fr-CA"/>
              </w:rPr>
              <w:t>Description</w:t>
            </w:r>
          </w:p>
        </w:tc>
      </w:tr>
      <w:tr w:rsidR="00A65E4B" w:rsidRPr="004A248C" w14:paraId="7711ED66" w14:textId="77777777" w:rsidTr="000A4F38">
        <w:tc>
          <w:tcPr>
            <w:tcW w:w="9378" w:type="dxa"/>
          </w:tcPr>
          <w:p w14:paraId="0A4C170E" w14:textId="77777777" w:rsidR="001225DE" w:rsidRPr="00EA39A1" w:rsidRDefault="001225DE" w:rsidP="001225DE">
            <w:pPr>
              <w:jc w:val="both"/>
            </w:pPr>
            <w:r w:rsidRPr="001225DE">
              <w:t xml:space="preserve">La solution de PDS sera </w:t>
            </w:r>
            <w:proofErr w:type="spellStart"/>
            <w:r w:rsidRPr="001225DE">
              <w:t>dotée</w:t>
            </w:r>
            <w:proofErr w:type="spellEnd"/>
            <w:r w:rsidRPr="001225DE">
              <w:t xml:space="preserve"> de la </w:t>
            </w:r>
            <w:proofErr w:type="spellStart"/>
            <w:r w:rsidRPr="001225DE">
              <w:t>capacité</w:t>
            </w:r>
            <w:proofErr w:type="spellEnd"/>
            <w:r w:rsidRPr="001225DE">
              <w:t xml:space="preserve"> de </w:t>
            </w:r>
            <w:proofErr w:type="spellStart"/>
            <w:r w:rsidRPr="001225DE">
              <w:t>rechercher</w:t>
            </w:r>
            <w:proofErr w:type="spellEnd"/>
            <w:r w:rsidRPr="001225DE">
              <w:t xml:space="preserve"> les </w:t>
            </w:r>
            <w:proofErr w:type="spellStart"/>
            <w:r w:rsidRPr="001225DE">
              <w:t>fournisseurs</w:t>
            </w:r>
            <w:proofErr w:type="spellEnd"/>
            <w:r w:rsidRPr="001225DE">
              <w:t xml:space="preserve"> </w:t>
            </w:r>
            <w:proofErr w:type="spellStart"/>
            <w:r w:rsidRPr="001225DE">
              <w:t>individuels</w:t>
            </w:r>
            <w:proofErr w:type="spellEnd"/>
            <w:r w:rsidRPr="001225DE">
              <w:t xml:space="preserve"> par nom, profession, </w:t>
            </w:r>
            <w:proofErr w:type="spellStart"/>
            <w:r w:rsidRPr="001225DE">
              <w:t>permis</w:t>
            </w:r>
            <w:proofErr w:type="spellEnd"/>
            <w:r w:rsidRPr="001225DE">
              <w:t xml:space="preserve">, </w:t>
            </w:r>
            <w:proofErr w:type="spellStart"/>
            <w:r w:rsidRPr="001225DE">
              <w:t>autres</w:t>
            </w:r>
            <w:proofErr w:type="spellEnd"/>
            <w:r w:rsidRPr="001225DE">
              <w:t xml:space="preserve"> </w:t>
            </w:r>
            <w:proofErr w:type="spellStart"/>
            <w:r w:rsidRPr="001225DE">
              <w:t>identifiants</w:t>
            </w:r>
            <w:proofErr w:type="spellEnd"/>
            <w:r w:rsidRPr="001225DE">
              <w:t xml:space="preserve">, NIUM, etc., et de </w:t>
            </w:r>
            <w:proofErr w:type="spellStart"/>
            <w:r w:rsidRPr="001225DE">
              <w:t>recevoir</w:t>
            </w:r>
            <w:proofErr w:type="spellEnd"/>
            <w:r w:rsidRPr="001225DE">
              <w:t xml:space="preserve"> un </w:t>
            </w:r>
            <w:proofErr w:type="spellStart"/>
            <w:r w:rsidRPr="001225DE">
              <w:t>profil</w:t>
            </w:r>
            <w:proofErr w:type="spellEnd"/>
            <w:r w:rsidRPr="001225DE">
              <w:t xml:space="preserve"> à jour de </w:t>
            </w:r>
            <w:proofErr w:type="spellStart"/>
            <w:r w:rsidRPr="001225DE">
              <w:t>ceux</w:t>
            </w:r>
            <w:proofErr w:type="spellEnd"/>
            <w:r w:rsidRPr="001225DE">
              <w:t xml:space="preserve">-ci, </w:t>
            </w:r>
            <w:proofErr w:type="spellStart"/>
            <w:r w:rsidRPr="001225DE">
              <w:t>créé</w:t>
            </w:r>
            <w:proofErr w:type="spellEnd"/>
            <w:r w:rsidRPr="001225DE">
              <w:t xml:space="preserve"> à </w:t>
            </w:r>
            <w:proofErr w:type="spellStart"/>
            <w:r w:rsidRPr="001225DE">
              <w:t>partir</w:t>
            </w:r>
            <w:proofErr w:type="spellEnd"/>
            <w:r w:rsidRPr="001225DE">
              <w:t xml:space="preserve"> de </w:t>
            </w:r>
            <w:proofErr w:type="spellStart"/>
            <w:r w:rsidRPr="001225DE">
              <w:t>renseignements</w:t>
            </w:r>
            <w:proofErr w:type="spellEnd"/>
            <w:r w:rsidRPr="001225DE">
              <w:t xml:space="preserve"> </w:t>
            </w:r>
            <w:proofErr w:type="spellStart"/>
            <w:r w:rsidRPr="001225DE">
              <w:t>provenant</w:t>
            </w:r>
            <w:proofErr w:type="spellEnd"/>
            <w:r w:rsidRPr="001225DE">
              <w:t xml:space="preserve"> de sources </w:t>
            </w:r>
            <w:proofErr w:type="spellStart"/>
            <w:r w:rsidRPr="001225DE">
              <w:t>autorisées</w:t>
            </w:r>
            <w:proofErr w:type="spellEnd"/>
            <w:r w:rsidRPr="001225DE">
              <w:t xml:space="preserve"> </w:t>
            </w:r>
            <w:proofErr w:type="spellStart"/>
            <w:r w:rsidRPr="001225DE">
              <w:t>variées</w:t>
            </w:r>
            <w:proofErr w:type="spellEnd"/>
            <w:r w:rsidRPr="001225DE">
              <w:t xml:space="preserve">. La solution de PDS </w:t>
            </w:r>
            <w:proofErr w:type="spellStart"/>
            <w:r w:rsidRPr="001225DE">
              <w:t>pourra</w:t>
            </w:r>
            <w:proofErr w:type="spellEnd"/>
            <w:r w:rsidRPr="001225DE">
              <w:t xml:space="preserve"> </w:t>
            </w:r>
            <w:proofErr w:type="spellStart"/>
            <w:r w:rsidRPr="001225DE">
              <w:t>également</w:t>
            </w:r>
            <w:proofErr w:type="spellEnd"/>
            <w:r w:rsidRPr="001225DE">
              <w:t xml:space="preserve"> </w:t>
            </w:r>
            <w:proofErr w:type="spellStart"/>
            <w:r w:rsidRPr="001225DE">
              <w:t>effectuer</w:t>
            </w:r>
            <w:proofErr w:type="spellEnd"/>
            <w:r w:rsidRPr="001225DE">
              <w:t xml:space="preserve"> des </w:t>
            </w:r>
            <w:proofErr w:type="spellStart"/>
            <w:r w:rsidRPr="001225DE">
              <w:t>recherches</w:t>
            </w:r>
            <w:proofErr w:type="spellEnd"/>
            <w:r w:rsidRPr="001225DE">
              <w:t xml:space="preserve"> par </w:t>
            </w:r>
            <w:r w:rsidRPr="001225DE">
              <w:lastRenderedPageBreak/>
              <w:t xml:space="preserve">nom </w:t>
            </w:r>
            <w:proofErr w:type="spellStart"/>
            <w:r w:rsidRPr="001225DE">
              <w:t>d’organisme</w:t>
            </w:r>
            <w:proofErr w:type="spellEnd"/>
            <w:r w:rsidRPr="001225DE">
              <w:t xml:space="preserve">, par </w:t>
            </w:r>
            <w:proofErr w:type="spellStart"/>
            <w:r w:rsidRPr="001225DE">
              <w:t>rôle</w:t>
            </w:r>
            <w:proofErr w:type="spellEnd"/>
            <w:r w:rsidRPr="001225DE">
              <w:t xml:space="preserve"> (p. ex., </w:t>
            </w:r>
            <w:proofErr w:type="spellStart"/>
            <w:r w:rsidRPr="001225DE">
              <w:t>pharmacie</w:t>
            </w:r>
            <w:proofErr w:type="spellEnd"/>
            <w:r w:rsidRPr="001225DE">
              <w:t xml:space="preserve">, </w:t>
            </w:r>
            <w:proofErr w:type="spellStart"/>
            <w:r w:rsidRPr="001225DE">
              <w:t>hôpital</w:t>
            </w:r>
            <w:proofErr w:type="spellEnd"/>
            <w:r w:rsidRPr="001225DE">
              <w:t xml:space="preserve">, </w:t>
            </w:r>
            <w:proofErr w:type="spellStart"/>
            <w:r w:rsidRPr="001225DE">
              <w:t>clinique</w:t>
            </w:r>
            <w:proofErr w:type="spellEnd"/>
            <w:r w:rsidRPr="001225DE">
              <w:t xml:space="preserve">, etc.), RLISS, </w:t>
            </w:r>
            <w:proofErr w:type="spellStart"/>
            <w:r w:rsidRPr="001225DE">
              <w:t>autres</w:t>
            </w:r>
            <w:proofErr w:type="spellEnd"/>
            <w:r w:rsidRPr="001225DE">
              <w:t xml:space="preserve"> </w:t>
            </w:r>
            <w:proofErr w:type="spellStart"/>
            <w:r w:rsidRPr="001225DE">
              <w:t>identifiants</w:t>
            </w:r>
            <w:proofErr w:type="spellEnd"/>
            <w:r w:rsidRPr="001225DE">
              <w:t xml:space="preserve">, NIUM, etc., et </w:t>
            </w:r>
            <w:proofErr w:type="spellStart"/>
            <w:r w:rsidRPr="001225DE">
              <w:t>recevoir</w:t>
            </w:r>
            <w:proofErr w:type="spellEnd"/>
            <w:r w:rsidRPr="001225DE">
              <w:t xml:space="preserve"> un </w:t>
            </w:r>
            <w:proofErr w:type="spellStart"/>
            <w:r w:rsidRPr="001225DE">
              <w:t>profil</w:t>
            </w:r>
            <w:proofErr w:type="spellEnd"/>
            <w:r w:rsidRPr="001225DE">
              <w:t xml:space="preserve"> exact et à jour de </w:t>
            </w:r>
            <w:proofErr w:type="spellStart"/>
            <w:r w:rsidRPr="001225DE">
              <w:t>ceux</w:t>
            </w:r>
            <w:proofErr w:type="spellEnd"/>
            <w:r w:rsidRPr="001225DE">
              <w:t xml:space="preserve">-ci, </w:t>
            </w:r>
            <w:proofErr w:type="spellStart"/>
            <w:r w:rsidRPr="001225DE">
              <w:t>créé</w:t>
            </w:r>
            <w:proofErr w:type="spellEnd"/>
            <w:r w:rsidRPr="001225DE">
              <w:t xml:space="preserve"> à </w:t>
            </w:r>
            <w:proofErr w:type="spellStart"/>
            <w:r w:rsidRPr="001225DE">
              <w:t>partir</w:t>
            </w:r>
            <w:proofErr w:type="spellEnd"/>
            <w:r w:rsidRPr="001225DE">
              <w:t xml:space="preserve"> de </w:t>
            </w:r>
            <w:proofErr w:type="spellStart"/>
            <w:r w:rsidRPr="001225DE">
              <w:t>renseignements</w:t>
            </w:r>
            <w:proofErr w:type="spellEnd"/>
            <w:r w:rsidRPr="001225DE">
              <w:t xml:space="preserve"> </w:t>
            </w:r>
            <w:proofErr w:type="spellStart"/>
            <w:r w:rsidRPr="001225DE">
              <w:t>provenant</w:t>
            </w:r>
            <w:proofErr w:type="spellEnd"/>
            <w:r w:rsidRPr="001225DE">
              <w:t xml:space="preserve"> de sources </w:t>
            </w:r>
            <w:proofErr w:type="spellStart"/>
            <w:r w:rsidRPr="001225DE">
              <w:t>autorisées</w:t>
            </w:r>
            <w:proofErr w:type="spellEnd"/>
            <w:r w:rsidRPr="001225DE">
              <w:t xml:space="preserve"> </w:t>
            </w:r>
            <w:proofErr w:type="spellStart"/>
            <w:r w:rsidRPr="001225DE">
              <w:t>variées</w:t>
            </w:r>
            <w:proofErr w:type="spellEnd"/>
            <w:r w:rsidRPr="001225DE">
              <w:t>.</w:t>
            </w:r>
          </w:p>
          <w:p w14:paraId="3EBAA359" w14:textId="77777777" w:rsidR="001225DE" w:rsidRPr="001225DE" w:rsidRDefault="001225DE" w:rsidP="001225DE">
            <w:pPr>
              <w:numPr>
                <w:ilvl w:val="0"/>
                <w:numId w:val="31"/>
              </w:numPr>
              <w:spacing w:before="0" w:after="0" w:line="312" w:lineRule="auto"/>
              <w:contextualSpacing/>
              <w:jc w:val="both"/>
              <w:rPr>
                <w:rFonts w:ascii="Calibri" w:hAnsi="Calibri"/>
                <w:lang w:val="en-CA" w:eastAsia="fr-CA" w:bidi="fr-CA"/>
              </w:rPr>
            </w:pPr>
            <w:r w:rsidRPr="001225DE">
              <w:rPr>
                <w:rFonts w:ascii="Calibri" w:hAnsi="Calibri"/>
                <w:b/>
                <w:lang w:val="en-CA" w:eastAsia="fr-CA" w:bidi="fr-CA"/>
              </w:rPr>
              <w:t>Data-in:</w:t>
            </w:r>
            <w:r w:rsidRPr="001225DE">
              <w:rPr>
                <w:rFonts w:ascii="Calibri" w:hAnsi="Calibri"/>
                <w:lang w:val="en-CA" w:eastAsia="fr-CA" w:bidi="fr-CA"/>
              </w:rPr>
              <w:t xml:space="preserve"> </w:t>
            </w:r>
            <w:hyperlink r:id="rId34">
              <w:r w:rsidRPr="001225DE">
                <w:rPr>
                  <w:rFonts w:ascii="Calibri" w:hAnsi="Calibri"/>
                  <w:szCs w:val="22"/>
                  <w:u w:val="single"/>
                  <w:lang w:val="en-CA" w:eastAsia="fr-CA" w:bidi="fr-CA"/>
                </w:rPr>
                <w:t>Provincial Provider Registry Specification</w:t>
              </w:r>
            </w:hyperlink>
            <w:r w:rsidRPr="001225DE">
              <w:rPr>
                <w:rFonts w:ascii="Calibri" w:hAnsi="Calibri"/>
                <w:lang w:val="en-CA" w:eastAsia="fr-CA" w:bidi="fr-CA"/>
              </w:rPr>
              <w:t xml:space="preserve"> </w:t>
            </w:r>
          </w:p>
          <w:p w14:paraId="19197470" w14:textId="77777777" w:rsidR="001225DE" w:rsidRPr="001225DE" w:rsidRDefault="001225DE" w:rsidP="001225DE">
            <w:pPr>
              <w:numPr>
                <w:ilvl w:val="0"/>
                <w:numId w:val="31"/>
              </w:numPr>
              <w:spacing w:before="0" w:after="0" w:line="312" w:lineRule="auto"/>
              <w:contextualSpacing/>
              <w:jc w:val="both"/>
              <w:rPr>
                <w:rFonts w:ascii="Calibri" w:hAnsi="Calibri"/>
                <w:lang w:val="en-CA" w:eastAsia="fr-CA" w:bidi="fr-CA"/>
              </w:rPr>
            </w:pPr>
            <w:r w:rsidRPr="001225DE">
              <w:rPr>
                <w:b/>
                <w:lang w:val="en-CA" w:eastAsia="fr-CA" w:bidi="fr-CA"/>
              </w:rPr>
              <w:t>Data-out:</w:t>
            </w:r>
            <w:r w:rsidRPr="001225DE">
              <w:rPr>
                <w:lang w:val="en-CA" w:eastAsia="fr-CA" w:bidi="fr-CA"/>
              </w:rPr>
              <w:t xml:space="preserve"> </w:t>
            </w:r>
            <w:hyperlink r:id="rId35">
              <w:r w:rsidRPr="001225DE">
                <w:rPr>
                  <w:rFonts w:ascii="Calibri" w:hAnsi="Calibri"/>
                  <w:szCs w:val="22"/>
                  <w:u w:val="single"/>
                  <w:lang w:val="en-CA" w:eastAsia="fr-CA" w:bidi="fr-CA"/>
                </w:rPr>
                <w:t>Provincial Provider Registry Specification</w:t>
              </w:r>
            </w:hyperlink>
          </w:p>
          <w:p w14:paraId="464C4578" w14:textId="04AE32C0" w:rsidR="00A65E4B" w:rsidRPr="001225DE" w:rsidRDefault="00A65E4B" w:rsidP="001225DE">
            <w:pPr>
              <w:spacing w:before="0" w:after="0" w:line="312" w:lineRule="auto"/>
              <w:jc w:val="both"/>
              <w:rPr>
                <w:rFonts w:ascii="Calibri" w:hAnsi="Calibri"/>
                <w:noProof/>
                <w:lang w:val="fr-CA"/>
              </w:rPr>
            </w:pPr>
          </w:p>
        </w:tc>
      </w:tr>
      <w:tr w:rsidR="00A65E4B" w:rsidRPr="00111D77" w14:paraId="3167E4EF" w14:textId="77777777" w:rsidTr="000A4F38">
        <w:tc>
          <w:tcPr>
            <w:tcW w:w="9378" w:type="dxa"/>
            <w:shd w:val="clear" w:color="auto" w:fill="BFBFBF" w:themeFill="background1" w:themeFillShade="BF"/>
          </w:tcPr>
          <w:p w14:paraId="05CD55F9" w14:textId="77777777" w:rsidR="00A65E4B" w:rsidRPr="00111D77" w:rsidRDefault="00A65E4B" w:rsidP="000A4F38">
            <w:pPr>
              <w:jc w:val="both"/>
              <w:rPr>
                <w:rFonts w:ascii="Calibri" w:hAnsi="Calibri"/>
                <w:b/>
                <w:noProof/>
                <w:lang w:val="fr-CA"/>
              </w:rPr>
            </w:pPr>
            <w:r w:rsidRPr="00111D77">
              <w:rPr>
                <w:rFonts w:ascii="Calibri" w:hAnsi="Calibri"/>
                <w:b/>
                <w:noProof/>
                <w:lang w:val="fr-CA"/>
              </w:rPr>
              <w:lastRenderedPageBreak/>
              <w:t>Réponse prévue du fournisseur</w:t>
            </w:r>
          </w:p>
        </w:tc>
      </w:tr>
      <w:tr w:rsidR="00A65E4B" w:rsidRPr="004A248C" w14:paraId="4DBCBF87" w14:textId="77777777" w:rsidTr="000A4F38">
        <w:tc>
          <w:tcPr>
            <w:tcW w:w="9378" w:type="dxa"/>
            <w:shd w:val="clear" w:color="auto" w:fill="auto"/>
          </w:tcPr>
          <w:p w14:paraId="79C6767E" w14:textId="77777777" w:rsidR="00A65E4B" w:rsidRPr="00111D77" w:rsidRDefault="00A65E4B" w:rsidP="000A4F38">
            <w:pPr>
              <w:jc w:val="both"/>
              <w:rPr>
                <w:rFonts w:ascii="Calibri" w:hAnsi="Calibri"/>
                <w:noProof/>
                <w:lang w:val="fr-CA"/>
              </w:rPr>
            </w:pPr>
            <w:r w:rsidRPr="00111D77">
              <w:rPr>
                <w:rFonts w:ascii="Calibri" w:hAnsi="Calibri"/>
                <w:noProof/>
                <w:lang w:val="fr-CA"/>
              </w:rPr>
              <w:t>La préférence sera accordée aux réponses qui démontrent une expérience antérieure d’intégration de registres de intervenants et fournisseurs  externes dans d’autres territoires de compétence. Une expérience avec les spécifications indiquées et avec l’exploitation d’identifiants communs d’intervenants et fournisseurs   entre d’autres systèmes intégrés est un atout.</w:t>
            </w:r>
          </w:p>
        </w:tc>
      </w:tr>
      <w:tr w:rsidR="00A65E4B" w:rsidRPr="00111D77" w14:paraId="40A53EB1" w14:textId="77777777" w:rsidTr="000A4F38">
        <w:tc>
          <w:tcPr>
            <w:tcW w:w="9378" w:type="dxa"/>
            <w:shd w:val="clear" w:color="auto" w:fill="BFBFBF" w:themeFill="background1" w:themeFillShade="BF"/>
          </w:tcPr>
          <w:p w14:paraId="5D0C6C57" w14:textId="77777777" w:rsidR="00A65E4B" w:rsidRPr="00111D77" w:rsidRDefault="00A65E4B" w:rsidP="000A4F38">
            <w:pPr>
              <w:jc w:val="both"/>
              <w:rPr>
                <w:rFonts w:ascii="Calibri" w:hAnsi="Calibri"/>
                <w:b/>
                <w:noProof/>
                <w:lang w:val="fr-CA"/>
              </w:rPr>
            </w:pPr>
            <w:r w:rsidRPr="00111D77">
              <w:rPr>
                <w:rFonts w:ascii="Calibri" w:hAnsi="Calibri"/>
                <w:b/>
                <w:noProof/>
                <w:lang w:val="fr-CA"/>
              </w:rPr>
              <w:t>Justification</w:t>
            </w:r>
          </w:p>
        </w:tc>
      </w:tr>
      <w:tr w:rsidR="00A65E4B" w:rsidRPr="004A248C" w14:paraId="5DDD1EF3" w14:textId="77777777" w:rsidTr="000A4F38">
        <w:tc>
          <w:tcPr>
            <w:tcW w:w="9378" w:type="dxa"/>
          </w:tcPr>
          <w:p w14:paraId="5071E3CA" w14:textId="1602EA21" w:rsidR="00A65E4B" w:rsidRPr="00111D77" w:rsidRDefault="00A65E4B" w:rsidP="000A4F38">
            <w:pPr>
              <w:jc w:val="both"/>
              <w:rPr>
                <w:rFonts w:ascii="Calibri" w:hAnsi="Calibri"/>
                <w:noProof/>
                <w:lang w:val="fr-CA"/>
              </w:rPr>
            </w:pPr>
            <w:r w:rsidRPr="00111D77">
              <w:rPr>
                <w:rFonts w:ascii="Calibri" w:hAnsi="Calibri"/>
                <w:noProof/>
                <w:lang w:val="fr-CA"/>
              </w:rPr>
              <w:t>Le RPIF est la source digne de foi de renseignements sur les intervenants et fournisseurs ainsi que  les lieux de prestation de services de santé qui peut être utilisée par les solutions de DSE. Il facilite l’identification exacte et unique de toute personne ou organisation qui prodigue des services de santé en Ontario ou qui participe à la collecte, l’utilisation ou la divulgation de RPS sur tout le continuum des soins.</w:t>
            </w:r>
          </w:p>
          <w:p w14:paraId="3C3C8D61" w14:textId="77777777" w:rsidR="00A65E4B" w:rsidRPr="00111D77" w:rsidRDefault="00A65E4B" w:rsidP="000A4F38">
            <w:pPr>
              <w:jc w:val="both"/>
              <w:rPr>
                <w:rFonts w:ascii="Calibri" w:hAnsi="Calibri"/>
                <w:noProof/>
                <w:lang w:val="fr-CA"/>
              </w:rPr>
            </w:pPr>
            <w:r w:rsidRPr="00111D77">
              <w:rPr>
                <w:rFonts w:ascii="Calibri" w:hAnsi="Calibri"/>
                <w:noProof/>
                <w:lang w:val="fr-CA"/>
              </w:rPr>
              <w:t>Le registre assigne un identifiant provincial unique à chaque intervenant ou fournisseur et maintient des renseignements à leur sujet, y compris les titres professionnels (p. ex., permis, professions, spécialisations). Il est alimenté par les ordres de réglementation, les bases de données du ministère de la Santé et des Soins de longue durée, les hôpitaux et d’autres organisations. Le RPIF :</w:t>
            </w:r>
          </w:p>
          <w:p w14:paraId="7A08A9A3" w14:textId="77777777" w:rsidR="00A65E4B" w:rsidRPr="00111D77" w:rsidRDefault="00A65E4B" w:rsidP="00A65E4B">
            <w:pPr>
              <w:pStyle w:val="ListParagraph"/>
              <w:numPr>
                <w:ilvl w:val="0"/>
                <w:numId w:val="34"/>
              </w:numPr>
              <w:spacing w:before="0" w:after="0" w:line="312" w:lineRule="auto"/>
              <w:jc w:val="both"/>
              <w:rPr>
                <w:rFonts w:ascii="Calibri" w:hAnsi="Calibri"/>
                <w:noProof/>
                <w:lang w:val="fr-CA"/>
              </w:rPr>
            </w:pPr>
            <w:r w:rsidRPr="00111D77">
              <w:rPr>
                <w:rFonts w:ascii="Calibri" w:hAnsi="Calibri"/>
                <w:noProof/>
                <w:lang w:val="fr-CA"/>
              </w:rPr>
              <w:t>Identifie de façon positive les intervenants et fournisseurs;</w:t>
            </w:r>
          </w:p>
          <w:p w14:paraId="3960C588" w14:textId="77777777" w:rsidR="00A65E4B" w:rsidRPr="00111D77" w:rsidRDefault="00A65E4B" w:rsidP="00A65E4B">
            <w:pPr>
              <w:pStyle w:val="ListParagraph"/>
              <w:numPr>
                <w:ilvl w:val="0"/>
                <w:numId w:val="34"/>
              </w:numPr>
              <w:spacing w:before="0" w:after="0" w:line="312" w:lineRule="auto"/>
              <w:jc w:val="both"/>
              <w:rPr>
                <w:rFonts w:ascii="Calibri" w:hAnsi="Calibri"/>
                <w:noProof/>
                <w:lang w:val="fr-CA"/>
              </w:rPr>
            </w:pPr>
            <w:r w:rsidRPr="00111D77">
              <w:rPr>
                <w:rFonts w:ascii="Calibri" w:hAnsi="Calibri"/>
                <w:noProof/>
                <w:lang w:val="fr-CA"/>
              </w:rPr>
              <w:t>Fournit des renseignements sur les intervenants et fournisseurs, y compris leurs titres de compétence, leur statut, les restrictions documentées relatives à leurs activités, les lieux de travail, les affiliations pertinentes aux organisations de santé et les privilèges locaux;</w:t>
            </w:r>
          </w:p>
          <w:p w14:paraId="5086BADC" w14:textId="77777777" w:rsidR="00A65E4B" w:rsidRPr="00111D77" w:rsidRDefault="00A65E4B" w:rsidP="00A65E4B">
            <w:pPr>
              <w:pStyle w:val="ListParagraph"/>
              <w:numPr>
                <w:ilvl w:val="0"/>
                <w:numId w:val="34"/>
              </w:numPr>
              <w:spacing w:before="0" w:after="0" w:line="312" w:lineRule="auto"/>
              <w:jc w:val="both"/>
              <w:rPr>
                <w:rFonts w:ascii="Calibri" w:hAnsi="Calibri"/>
                <w:noProof/>
                <w:lang w:val="fr-CA"/>
              </w:rPr>
            </w:pPr>
            <w:r w:rsidRPr="00111D77">
              <w:rPr>
                <w:rFonts w:ascii="Calibri" w:hAnsi="Calibri"/>
                <w:noProof/>
                <w:lang w:val="fr-CA"/>
              </w:rPr>
              <w:t>Fournit des renseignements sur les intervenants et fournisseurs afin de faire appliquer les directives sur le consentement à l’échelle provinciale.</w:t>
            </w:r>
          </w:p>
          <w:p w14:paraId="5BBB7C90" w14:textId="77777777" w:rsidR="00A65E4B" w:rsidRPr="00111D77" w:rsidRDefault="00A65E4B" w:rsidP="000A4F38">
            <w:pPr>
              <w:jc w:val="both"/>
              <w:rPr>
                <w:rFonts w:ascii="Calibri" w:hAnsi="Calibri"/>
                <w:noProof/>
                <w:lang w:val="fr-CA"/>
              </w:rPr>
            </w:pPr>
            <w:r w:rsidRPr="00111D77">
              <w:rPr>
                <w:rFonts w:ascii="Calibri" w:hAnsi="Calibri"/>
                <w:noProof/>
                <w:lang w:val="fr-CA"/>
              </w:rPr>
              <w:t xml:space="preserve">Parmi les services fournis par le registre, on peut citer : </w:t>
            </w:r>
          </w:p>
          <w:p w14:paraId="42A676B4" w14:textId="77777777" w:rsidR="00A65E4B" w:rsidRPr="00111D77" w:rsidRDefault="00A65E4B" w:rsidP="00A65E4B">
            <w:pPr>
              <w:pStyle w:val="ListParagraph"/>
              <w:numPr>
                <w:ilvl w:val="0"/>
                <w:numId w:val="34"/>
              </w:numPr>
              <w:spacing w:before="0" w:after="0" w:line="312" w:lineRule="auto"/>
              <w:jc w:val="both"/>
              <w:rPr>
                <w:rFonts w:ascii="Calibri" w:hAnsi="Calibri"/>
                <w:noProof/>
                <w:lang w:val="fr-CA"/>
              </w:rPr>
            </w:pPr>
            <w:r w:rsidRPr="00111D77">
              <w:rPr>
                <w:rFonts w:ascii="Calibri" w:hAnsi="Calibri"/>
                <w:noProof/>
                <w:lang w:val="fr-CA"/>
              </w:rPr>
              <w:t>La recherche et la résolution de l’identité d’un intervenant ou fournisseur;</w:t>
            </w:r>
          </w:p>
          <w:p w14:paraId="0724C1CB" w14:textId="77777777" w:rsidR="00A65E4B" w:rsidRPr="00111D77" w:rsidRDefault="00A65E4B" w:rsidP="00A65E4B">
            <w:pPr>
              <w:pStyle w:val="ListParagraph"/>
              <w:numPr>
                <w:ilvl w:val="0"/>
                <w:numId w:val="34"/>
              </w:numPr>
              <w:spacing w:before="0" w:after="0" w:line="312" w:lineRule="auto"/>
              <w:jc w:val="both"/>
              <w:rPr>
                <w:rFonts w:ascii="Calibri" w:hAnsi="Calibri"/>
                <w:noProof/>
                <w:lang w:val="fr-CA"/>
              </w:rPr>
            </w:pPr>
            <w:r w:rsidRPr="00111D77">
              <w:rPr>
                <w:rFonts w:ascii="Calibri" w:hAnsi="Calibri"/>
                <w:noProof/>
                <w:lang w:val="fr-CA"/>
              </w:rPr>
              <w:t>La recherche et l’obtention de données et d’emplacements relatifs à l’organisation de l’intervenant;</w:t>
            </w:r>
          </w:p>
          <w:p w14:paraId="282B3987" w14:textId="77777777" w:rsidR="00A65E4B" w:rsidRPr="00111D77" w:rsidRDefault="00A65E4B" w:rsidP="00A65E4B">
            <w:pPr>
              <w:pStyle w:val="ListParagraph"/>
              <w:numPr>
                <w:ilvl w:val="0"/>
                <w:numId w:val="34"/>
              </w:numPr>
              <w:spacing w:before="0" w:after="0" w:line="312" w:lineRule="auto"/>
              <w:jc w:val="both"/>
              <w:rPr>
                <w:rFonts w:ascii="Calibri" w:hAnsi="Calibri"/>
                <w:noProof/>
                <w:lang w:val="fr-CA"/>
              </w:rPr>
            </w:pPr>
            <w:r w:rsidRPr="00111D77">
              <w:rPr>
                <w:rFonts w:ascii="Calibri" w:hAnsi="Calibri"/>
                <w:noProof/>
                <w:lang w:val="fr-CA"/>
              </w:rPr>
              <w:t>L’obtention de renseignements sur l’intervenants ou fournisseur  (p. ex., statut actuel des titres professionnels).</w:t>
            </w:r>
          </w:p>
          <w:p w14:paraId="54DD0690" w14:textId="45B3990A" w:rsidR="00A65E4B" w:rsidRPr="00111D77" w:rsidRDefault="00A65E4B" w:rsidP="000A4F38">
            <w:pPr>
              <w:jc w:val="both"/>
              <w:rPr>
                <w:rFonts w:ascii="Calibri" w:hAnsi="Calibri"/>
                <w:noProof/>
                <w:lang w:val="fr-CA"/>
              </w:rPr>
            </w:pPr>
            <w:r w:rsidRPr="00111D77">
              <w:rPr>
                <w:rFonts w:ascii="Calibri" w:hAnsi="Calibri"/>
                <w:noProof/>
                <w:lang w:val="fr-CA"/>
              </w:rPr>
              <w:t xml:space="preserve">Un RPIF  commun est nécessaire à l’application uniforme à l’échelle de la province des directives sur le </w:t>
            </w:r>
            <w:r w:rsidRPr="00111D77">
              <w:rPr>
                <w:rFonts w:ascii="Calibri" w:hAnsi="Calibri"/>
                <w:noProof/>
                <w:lang w:val="fr-CA"/>
              </w:rPr>
              <w:lastRenderedPageBreak/>
              <w:t xml:space="preserve">consentement des patients et l’autorisation de services de cybersanté. L’accès à cette information par la solution de PDS améliore la qualité des renseignements sur les intervenants et fournisseurs qui résident dans le PDS. </w:t>
            </w:r>
          </w:p>
          <w:p w14:paraId="3E51A96A" w14:textId="77777777" w:rsidR="00A65E4B" w:rsidRPr="00111D77" w:rsidRDefault="00A65E4B" w:rsidP="000A4F38">
            <w:pPr>
              <w:jc w:val="both"/>
              <w:rPr>
                <w:rFonts w:ascii="Calibri" w:hAnsi="Calibri"/>
                <w:noProof/>
                <w:lang w:val="fr-CA"/>
              </w:rPr>
            </w:pPr>
            <w:r w:rsidRPr="00111D77">
              <w:rPr>
                <w:rFonts w:ascii="Calibri" w:hAnsi="Calibri"/>
                <w:noProof/>
                <w:lang w:val="fr-CA"/>
              </w:rPr>
              <w:t xml:space="preserve">Remarque : bien qu’il existe aujourd’hui un RPIF, qui fournit des renseignements sur plus de 400 000 intervenants et fournisseurs en Ontario, la capacité d’accepter l’alimentation de renseignements sur les intervenants et fournisseurs à partir des hôpitaux sera disponible à une date future. Veuillez envoyer un courriel  à la division de l’Architecture, des normes et de la planification à </w:t>
            </w:r>
            <w:hyperlink r:id="rId36" w:history="1">
              <w:hyperlink r:id="rId37" w:history="1">
                <w:r w:rsidRPr="00111D77">
                  <w:rPr>
                    <w:rStyle w:val="Hyperlink"/>
                    <w:rFonts w:ascii="Calibri" w:hAnsi="Calibri"/>
                    <w:noProof/>
                    <w:lang w:val="fr-CA"/>
                  </w:rPr>
                  <w:t>architecture@ehealthontario.on.ca</w:t>
                </w:r>
              </w:hyperlink>
            </w:hyperlink>
            <w:r w:rsidRPr="00102FC2">
              <w:rPr>
                <w:rStyle w:val="Hyperlink"/>
                <w:rFonts w:ascii="Calibri" w:hAnsi="Calibri"/>
                <w:noProof/>
                <w:u w:val="none"/>
                <w:lang w:val="fr-CA"/>
              </w:rPr>
              <w:t xml:space="preserve"> </w:t>
            </w:r>
            <w:r w:rsidRPr="00111D77">
              <w:rPr>
                <w:rFonts w:ascii="Calibri" w:hAnsi="Calibri"/>
                <w:noProof/>
                <w:lang w:val="fr-CA"/>
              </w:rPr>
              <w:t>pour obtenir des renseignements concernant le statut de ces spécifications.</w:t>
            </w:r>
          </w:p>
        </w:tc>
      </w:tr>
    </w:tbl>
    <w:p w14:paraId="06F92925" w14:textId="77777777" w:rsidR="00A65E4B" w:rsidRPr="00111D77" w:rsidRDefault="00A65E4B" w:rsidP="00A65E4B">
      <w:pPr>
        <w:jc w:val="both"/>
        <w:rPr>
          <w:rFonts w:ascii="Calibri" w:hAnsi="Calibri"/>
          <w:noProof/>
          <w:lang w:val="fr-CA"/>
        </w:rPr>
      </w:pPr>
    </w:p>
    <w:tbl>
      <w:tblPr>
        <w:tblStyle w:val="TableGrid"/>
        <w:tblW w:w="9378" w:type="dxa"/>
        <w:tblLayout w:type="fixed"/>
        <w:tblLook w:val="04A0" w:firstRow="1" w:lastRow="0" w:firstColumn="1" w:lastColumn="0" w:noHBand="0" w:noVBand="1"/>
      </w:tblPr>
      <w:tblGrid>
        <w:gridCol w:w="9378"/>
      </w:tblGrid>
      <w:tr w:rsidR="00A65E4B" w:rsidRPr="004A248C" w14:paraId="2C5D63DA" w14:textId="77777777" w:rsidTr="00A65E4B">
        <w:trPr>
          <w:trHeight w:val="413"/>
        </w:trPr>
        <w:tc>
          <w:tcPr>
            <w:tcW w:w="9378" w:type="dxa"/>
            <w:shd w:val="clear" w:color="auto" w:fill="58A618"/>
            <w:vAlign w:val="center"/>
          </w:tcPr>
          <w:p w14:paraId="1FAC3441" w14:textId="248B5423" w:rsidR="00A65E4B" w:rsidRPr="00111D77" w:rsidRDefault="00A65E4B" w:rsidP="00102FC2">
            <w:pPr>
              <w:spacing w:before="120" w:after="120"/>
              <w:rPr>
                <w:rFonts w:ascii="Calibri" w:hAnsi="Calibri"/>
                <w:b/>
                <w:noProof/>
                <w:color w:val="FFFFFF" w:themeColor="background1"/>
                <w:sz w:val="24"/>
                <w:szCs w:val="24"/>
                <w:lang w:val="fr-CA"/>
              </w:rPr>
            </w:pPr>
            <w:r w:rsidRPr="00111D77">
              <w:rPr>
                <w:rFonts w:ascii="Calibri" w:hAnsi="Calibri"/>
                <w:b/>
                <w:noProof/>
                <w:color w:val="FFFFFF" w:themeColor="background1"/>
                <w:sz w:val="22"/>
                <w:szCs w:val="22"/>
                <w:lang w:val="fr-CA"/>
              </w:rPr>
              <w:t xml:space="preserve">Exigences : </w:t>
            </w:r>
            <w:r w:rsidR="00102FC2">
              <w:rPr>
                <w:rFonts w:ascii="Calibri" w:hAnsi="Calibri"/>
                <w:b/>
                <w:noProof/>
                <w:color w:val="FFFFFF" w:themeColor="background1"/>
                <w:sz w:val="22"/>
                <w:szCs w:val="22"/>
                <w:lang w:val="fr-CA"/>
              </w:rPr>
              <w:t>R</w:t>
            </w:r>
            <w:r w:rsidRPr="00111D77">
              <w:rPr>
                <w:rFonts w:ascii="Calibri" w:hAnsi="Calibri"/>
                <w:b/>
                <w:noProof/>
                <w:color w:val="FFFFFF" w:themeColor="background1"/>
                <w:sz w:val="22"/>
                <w:szCs w:val="22"/>
                <w:lang w:val="fr-CA"/>
              </w:rPr>
              <w:t>ésultats des analyses de laboratoire – SILO</w:t>
            </w:r>
          </w:p>
        </w:tc>
      </w:tr>
      <w:tr w:rsidR="00A65E4B" w:rsidRPr="00111D77" w14:paraId="5E46D364" w14:textId="77777777" w:rsidTr="000A4F38">
        <w:tc>
          <w:tcPr>
            <w:tcW w:w="9378" w:type="dxa"/>
            <w:shd w:val="clear" w:color="auto" w:fill="BFBFBF" w:themeFill="background1" w:themeFillShade="BF"/>
          </w:tcPr>
          <w:p w14:paraId="15CC6B8E" w14:textId="77777777" w:rsidR="00A65E4B" w:rsidRPr="00111D77" w:rsidRDefault="00A65E4B" w:rsidP="000A4F38">
            <w:pPr>
              <w:jc w:val="both"/>
              <w:rPr>
                <w:rFonts w:ascii="Calibri" w:hAnsi="Calibri"/>
                <w:b/>
                <w:noProof/>
                <w:lang w:val="fr-CA"/>
              </w:rPr>
            </w:pPr>
            <w:r w:rsidRPr="00111D77">
              <w:rPr>
                <w:rFonts w:ascii="Calibri" w:hAnsi="Calibri"/>
                <w:b/>
                <w:noProof/>
                <w:lang w:val="fr-CA"/>
              </w:rPr>
              <w:t>Description</w:t>
            </w:r>
          </w:p>
        </w:tc>
      </w:tr>
      <w:tr w:rsidR="00A65E4B" w:rsidRPr="004A248C" w14:paraId="5D941BDD" w14:textId="77777777" w:rsidTr="000A4F38">
        <w:tc>
          <w:tcPr>
            <w:tcW w:w="9378" w:type="dxa"/>
          </w:tcPr>
          <w:p w14:paraId="55E8C32B" w14:textId="273B63B0" w:rsidR="00A65E4B" w:rsidRPr="002733C1" w:rsidRDefault="00A65E4B" w:rsidP="002733C1">
            <w:pPr>
              <w:jc w:val="both"/>
              <w:rPr>
                <w:rFonts w:ascii="Calibri" w:hAnsi="Calibri"/>
                <w:noProof/>
                <w:lang w:val="fr-CA"/>
              </w:rPr>
            </w:pPr>
            <w:r w:rsidRPr="00111D77">
              <w:rPr>
                <w:rFonts w:ascii="Calibri" w:hAnsi="Calibri"/>
                <w:noProof/>
                <w:lang w:val="fr-CA"/>
              </w:rPr>
              <w:t xml:space="preserve">La solution de PDS pourra échanger les ordonnances de laboratoire, les renvois au laboratoire et les résultats des analyses de laboratoire avec le SILO. L’accès à ces services sera fourni par l’entremise de la CAIS provinciale. </w:t>
            </w:r>
            <w:r w:rsidR="002733C1" w:rsidRPr="002733C1">
              <w:rPr>
                <w:rFonts w:ascii="Calibri" w:hAnsi="Calibri"/>
                <w:noProof/>
                <w:lang w:val="fr-CA"/>
              </w:rPr>
              <w:t xml:space="preserve">Pour obtenir de plus amples renseignements, veuillez consulter </w:t>
            </w:r>
            <w:hyperlink r:id="rId38" w:history="1">
              <w:r w:rsidR="002733C1" w:rsidRPr="002733C1">
                <w:rPr>
                  <w:rStyle w:val="Hyperlink"/>
                  <w:rFonts w:ascii="Calibri" w:hAnsi="Calibri" w:cstheme="minorBidi"/>
                  <w:noProof/>
                  <w:sz w:val="20"/>
                  <w:szCs w:val="20"/>
                  <w:lang w:val="fr-CA"/>
                </w:rPr>
                <w:t>l</w:t>
              </w:r>
              <w:r w:rsidRPr="002733C1">
                <w:rPr>
                  <w:rStyle w:val="Hyperlink"/>
                  <w:rFonts w:ascii="Calibri" w:hAnsi="Calibri" w:cstheme="minorBidi"/>
                  <w:noProof/>
                  <w:sz w:val="20"/>
                  <w:szCs w:val="20"/>
                  <w:lang w:val="fr-CA"/>
                </w:rPr>
                <w:t xml:space="preserve">a norme </w:t>
              </w:r>
              <w:r w:rsidR="002733C1" w:rsidRPr="002733C1">
                <w:rPr>
                  <w:rStyle w:val="Hyperlink"/>
                  <w:rFonts w:ascii="Calibri" w:hAnsi="Calibri" w:cstheme="minorBidi"/>
                  <w:noProof/>
                  <w:sz w:val="20"/>
                  <w:szCs w:val="20"/>
                  <w:lang w:val="fr-CA"/>
                </w:rPr>
                <w:t>du SILO pour cyberSanté Ontario</w:t>
              </w:r>
            </w:hyperlink>
            <w:r w:rsidR="002733C1">
              <w:rPr>
                <w:rFonts w:ascii="Calibri" w:hAnsi="Calibri"/>
                <w:noProof/>
                <w:lang w:val="fr-CA"/>
              </w:rPr>
              <w:t>.</w:t>
            </w:r>
          </w:p>
        </w:tc>
      </w:tr>
      <w:tr w:rsidR="00A65E4B" w:rsidRPr="00111D77" w14:paraId="486A5325" w14:textId="77777777" w:rsidTr="000A4F38">
        <w:tc>
          <w:tcPr>
            <w:tcW w:w="9378" w:type="dxa"/>
            <w:shd w:val="clear" w:color="auto" w:fill="BFBFBF" w:themeFill="background1" w:themeFillShade="BF"/>
          </w:tcPr>
          <w:p w14:paraId="15FDE5EC" w14:textId="77777777" w:rsidR="00A65E4B" w:rsidRPr="00111D77" w:rsidRDefault="00A65E4B" w:rsidP="000A4F38">
            <w:pPr>
              <w:jc w:val="both"/>
              <w:rPr>
                <w:rFonts w:ascii="Calibri" w:hAnsi="Calibri"/>
                <w:noProof/>
                <w:lang w:val="fr-CA"/>
              </w:rPr>
            </w:pPr>
            <w:r w:rsidRPr="00111D77">
              <w:rPr>
                <w:rFonts w:ascii="Calibri" w:hAnsi="Calibri"/>
                <w:noProof/>
                <w:lang w:val="fr-CA"/>
              </w:rPr>
              <w:t>Réponse prévue du fournisseur</w:t>
            </w:r>
          </w:p>
        </w:tc>
      </w:tr>
      <w:tr w:rsidR="00A65E4B" w:rsidRPr="004A248C" w14:paraId="7297E28F" w14:textId="77777777" w:rsidTr="000A4F38">
        <w:tc>
          <w:tcPr>
            <w:tcW w:w="9378" w:type="dxa"/>
            <w:shd w:val="clear" w:color="auto" w:fill="auto"/>
          </w:tcPr>
          <w:p w14:paraId="32048610" w14:textId="77777777" w:rsidR="00A65E4B" w:rsidRPr="00111D77" w:rsidRDefault="00A65E4B" w:rsidP="000A4F38">
            <w:pPr>
              <w:rPr>
                <w:rFonts w:ascii="Calibri" w:hAnsi="Calibri"/>
                <w:noProof/>
                <w:lang w:val="fr-CA"/>
              </w:rPr>
            </w:pPr>
            <w:r w:rsidRPr="00111D77">
              <w:rPr>
                <w:rFonts w:ascii="Calibri" w:hAnsi="Calibri"/>
                <w:noProof/>
                <w:lang w:val="fr-CA"/>
              </w:rPr>
              <w:t>La préférence sera accordée aux réponses qui démontrent une expérience antérieure d’intégration avec le SILO dans d’autres déploiements. Une expérience avec la Norme pancanadienne pour la messagerie et la nomenclature de laboratoire serait également un atout.</w:t>
            </w:r>
          </w:p>
        </w:tc>
      </w:tr>
      <w:tr w:rsidR="00A65E4B" w:rsidRPr="00111D77" w14:paraId="4B76382D" w14:textId="77777777" w:rsidTr="000A4F38">
        <w:tc>
          <w:tcPr>
            <w:tcW w:w="9378" w:type="dxa"/>
            <w:shd w:val="clear" w:color="auto" w:fill="BFBFBF" w:themeFill="background1" w:themeFillShade="BF"/>
          </w:tcPr>
          <w:p w14:paraId="47DB847B" w14:textId="77777777" w:rsidR="00A65E4B" w:rsidRPr="00111D77" w:rsidRDefault="00A65E4B" w:rsidP="000A4F38">
            <w:pPr>
              <w:jc w:val="both"/>
              <w:rPr>
                <w:rFonts w:ascii="Calibri" w:hAnsi="Calibri"/>
                <w:b/>
                <w:noProof/>
                <w:lang w:val="fr-CA"/>
              </w:rPr>
            </w:pPr>
            <w:r w:rsidRPr="00111D77">
              <w:rPr>
                <w:rFonts w:ascii="Calibri" w:hAnsi="Calibri"/>
                <w:b/>
                <w:noProof/>
                <w:lang w:val="fr-CA"/>
              </w:rPr>
              <w:t>Justification</w:t>
            </w:r>
          </w:p>
        </w:tc>
      </w:tr>
      <w:tr w:rsidR="00A65E4B" w:rsidRPr="004A248C" w14:paraId="3184D6B2" w14:textId="77777777" w:rsidTr="000A4F38">
        <w:tc>
          <w:tcPr>
            <w:tcW w:w="9378" w:type="dxa"/>
          </w:tcPr>
          <w:p w14:paraId="2A5F026E" w14:textId="5AD2026B" w:rsidR="00A65E4B" w:rsidRPr="00111D77" w:rsidRDefault="00A65E4B" w:rsidP="000A4F38">
            <w:pPr>
              <w:jc w:val="both"/>
              <w:rPr>
                <w:rFonts w:ascii="Calibri" w:hAnsi="Calibri"/>
                <w:noProof/>
                <w:lang w:val="fr-CA"/>
              </w:rPr>
            </w:pPr>
            <w:r w:rsidRPr="00111D77">
              <w:rPr>
                <w:rFonts w:ascii="Calibri" w:hAnsi="Calibri"/>
                <w:noProof/>
                <w:lang w:val="fr-CA"/>
              </w:rPr>
              <w:t>Le Système d’information de laboratoire de l’Ontario (SILO) est un seul dépôt de données cliniques  provincial qui permet l’échange électronique sécurisé des renseignements sur les demandes et les résultats d’analyses de laboratoire entre les professionnels autorisés et les fournisseurs de services de laboratoire. Il fournit également au ministère de la Santé et des Soins de longue durée des renseignements anonymes sur la gestion des programmes.</w:t>
            </w:r>
          </w:p>
          <w:p w14:paraId="19ECEE76" w14:textId="77777777" w:rsidR="00A65E4B" w:rsidRPr="00111D77" w:rsidRDefault="00A65E4B" w:rsidP="000A4F38">
            <w:pPr>
              <w:jc w:val="both"/>
              <w:rPr>
                <w:rFonts w:ascii="Calibri" w:hAnsi="Calibri"/>
                <w:noProof/>
                <w:lang w:val="fr-CA"/>
              </w:rPr>
            </w:pPr>
            <w:r w:rsidRPr="00111D77">
              <w:rPr>
                <w:rFonts w:ascii="Calibri" w:hAnsi="Calibri"/>
                <w:noProof/>
                <w:lang w:val="fr-CA"/>
              </w:rPr>
              <w:t xml:space="preserve">Le référentiel est chargé de la gestion et du stockage de l’ensemble des demandes et des rapports sur les analyses de laboratoire, qui peuvent être récupérés par les systèmes de PDS. À l’heure actuelle, les données sont transmises au SILO lorsque les techniciens en laboratoire soumettent les résultats des analyses de laboratoire. À l’avenir, les données seront également transmises au SILO lorsque les professionnels demanderont des analyses de laboratoire. </w:t>
            </w:r>
          </w:p>
        </w:tc>
      </w:tr>
    </w:tbl>
    <w:p w14:paraId="5A1AA230" w14:textId="77777777" w:rsidR="00A65E4B" w:rsidRDefault="00A65E4B" w:rsidP="00A65E4B">
      <w:pPr>
        <w:jc w:val="both"/>
        <w:rPr>
          <w:rFonts w:ascii="Calibri" w:hAnsi="Calibri"/>
          <w:noProof/>
          <w:lang w:val="fr-CA"/>
        </w:rPr>
      </w:pPr>
    </w:p>
    <w:tbl>
      <w:tblPr>
        <w:tblStyle w:val="TableGrid"/>
        <w:tblW w:w="9378" w:type="dxa"/>
        <w:tblLayout w:type="fixed"/>
        <w:tblLook w:val="04A0" w:firstRow="1" w:lastRow="0" w:firstColumn="1" w:lastColumn="0" w:noHBand="0" w:noVBand="1"/>
      </w:tblPr>
      <w:tblGrid>
        <w:gridCol w:w="9378"/>
      </w:tblGrid>
      <w:tr w:rsidR="006F2DB6" w:rsidRPr="004A248C" w14:paraId="4F1F4F52" w14:textId="77777777" w:rsidTr="00C234EB">
        <w:tc>
          <w:tcPr>
            <w:tcW w:w="9378" w:type="dxa"/>
            <w:shd w:val="clear" w:color="auto" w:fill="58A618"/>
            <w:vAlign w:val="center"/>
          </w:tcPr>
          <w:p w14:paraId="765FAA90" w14:textId="77777777" w:rsidR="006F2DB6" w:rsidRPr="00111D77" w:rsidRDefault="006F2DB6" w:rsidP="00C234EB">
            <w:pPr>
              <w:spacing w:before="120" w:after="120"/>
              <w:rPr>
                <w:rFonts w:ascii="Calibri" w:hAnsi="Calibri"/>
                <w:b/>
                <w:noProof/>
                <w:color w:val="FFFFFF" w:themeColor="background1"/>
                <w:sz w:val="24"/>
                <w:szCs w:val="24"/>
                <w:lang w:val="fr-CA"/>
              </w:rPr>
            </w:pPr>
            <w:r w:rsidRPr="00111D77">
              <w:rPr>
                <w:rFonts w:ascii="Calibri" w:hAnsi="Calibri"/>
                <w:b/>
                <w:noProof/>
                <w:color w:val="FFFFFF" w:themeColor="background1"/>
                <w:sz w:val="22"/>
                <w:szCs w:val="22"/>
                <w:lang w:val="fr-CA"/>
              </w:rPr>
              <w:t xml:space="preserve">Exigence : </w:t>
            </w:r>
            <w:r>
              <w:rPr>
                <w:rFonts w:ascii="Calibri" w:hAnsi="Calibri"/>
                <w:b/>
                <w:noProof/>
                <w:color w:val="FFFFFF" w:themeColor="background1"/>
                <w:sz w:val="22"/>
                <w:szCs w:val="22"/>
                <w:lang w:val="fr-CA"/>
              </w:rPr>
              <w:t>I</w:t>
            </w:r>
            <w:r w:rsidRPr="00111D77">
              <w:rPr>
                <w:rFonts w:ascii="Calibri" w:hAnsi="Calibri"/>
                <w:b/>
                <w:noProof/>
                <w:color w:val="FFFFFF" w:themeColor="background1"/>
                <w:sz w:val="22"/>
                <w:szCs w:val="22"/>
                <w:lang w:val="fr-CA"/>
              </w:rPr>
              <w:t>ntégration avec le référentiel d’imagerie diagnostique (Service commun d’imagerie diagnostique)</w:t>
            </w:r>
          </w:p>
        </w:tc>
      </w:tr>
      <w:tr w:rsidR="006F2DB6" w:rsidRPr="00111D77" w14:paraId="5E6618E1" w14:textId="77777777" w:rsidTr="00C234EB">
        <w:tc>
          <w:tcPr>
            <w:tcW w:w="9378" w:type="dxa"/>
            <w:shd w:val="clear" w:color="auto" w:fill="BFBFBF" w:themeFill="background1" w:themeFillShade="BF"/>
          </w:tcPr>
          <w:p w14:paraId="7F32E41D" w14:textId="77777777" w:rsidR="006F2DB6" w:rsidRPr="00111D77" w:rsidRDefault="006F2DB6" w:rsidP="00C234EB">
            <w:pPr>
              <w:jc w:val="both"/>
              <w:rPr>
                <w:rFonts w:ascii="Calibri" w:hAnsi="Calibri"/>
                <w:b/>
                <w:noProof/>
                <w:lang w:val="fr-CA"/>
              </w:rPr>
            </w:pPr>
            <w:r w:rsidRPr="00111D77">
              <w:rPr>
                <w:rFonts w:ascii="Calibri" w:hAnsi="Calibri"/>
                <w:b/>
                <w:noProof/>
                <w:lang w:val="fr-CA"/>
              </w:rPr>
              <w:t>Description</w:t>
            </w:r>
          </w:p>
        </w:tc>
      </w:tr>
      <w:tr w:rsidR="006F2DB6" w:rsidRPr="00111D77" w14:paraId="3A977EDD" w14:textId="77777777" w:rsidTr="00C234EB">
        <w:tc>
          <w:tcPr>
            <w:tcW w:w="9378" w:type="dxa"/>
          </w:tcPr>
          <w:p w14:paraId="165AB476" w14:textId="77777777" w:rsidR="006F2DB6" w:rsidRDefault="006F2DB6" w:rsidP="006F2DB6">
            <w:pPr>
              <w:rPr>
                <w:rFonts w:ascii="Calibri" w:hAnsi="Calibri"/>
                <w:noProof/>
                <w:lang w:val="fr-CA"/>
              </w:rPr>
            </w:pPr>
            <w:r w:rsidRPr="00111D77">
              <w:rPr>
                <w:rFonts w:ascii="Calibri" w:hAnsi="Calibri"/>
                <w:noProof/>
                <w:lang w:val="fr-CA"/>
              </w:rPr>
              <w:t xml:space="preserve">La solution de PDS pourra consulter les rapports d’ID et les manifestes d’images (disponibles dans la version 2) à partir du dépôt de données cliniques provincial de rapports d’ID et s’intégrer avec le Service commun d’imagerie diagnostique. L’accès à ces services sera fourni par l’entremise de la CAIS provinciale. </w:t>
            </w:r>
            <w:r w:rsidRPr="002733C1">
              <w:rPr>
                <w:rFonts w:ascii="Calibri" w:hAnsi="Calibri"/>
                <w:noProof/>
                <w:lang w:val="fr-CA"/>
              </w:rPr>
              <w:t>Pour obtenir de plus amples renseignements, veuillez consulter</w:t>
            </w:r>
            <w:r>
              <w:rPr>
                <w:rFonts w:ascii="Calibri" w:hAnsi="Calibri"/>
                <w:noProof/>
                <w:lang w:val="fr-CA"/>
              </w:rPr>
              <w:t> :</w:t>
            </w:r>
          </w:p>
          <w:p w14:paraId="415F55C0" w14:textId="014C290B" w:rsidR="006F2DB6" w:rsidRDefault="006F2DB6" w:rsidP="006F2DB6">
            <w:pPr>
              <w:pStyle w:val="ListParagraph"/>
              <w:numPr>
                <w:ilvl w:val="0"/>
                <w:numId w:val="38"/>
              </w:numPr>
              <w:tabs>
                <w:tab w:val="left" w:pos="2024"/>
              </w:tabs>
              <w:spacing w:before="0" w:after="0" w:line="312" w:lineRule="auto"/>
              <w:jc w:val="both"/>
              <w:rPr>
                <w:rFonts w:ascii="Calibri" w:hAnsi="Calibri"/>
                <w:noProof/>
                <w:lang w:val="fr-CA"/>
              </w:rPr>
            </w:pPr>
            <w:r w:rsidRPr="002733C1">
              <w:rPr>
                <w:rFonts w:ascii="Calibri" w:hAnsi="Calibri"/>
                <w:noProof/>
                <w:lang w:val="fr-CA"/>
              </w:rPr>
              <w:t xml:space="preserve"> </w:t>
            </w:r>
            <w:hyperlink r:id="rId39" w:history="1">
              <w:r>
                <w:rPr>
                  <w:rStyle w:val="Hyperlink"/>
                  <w:rFonts w:ascii="Calibri" w:hAnsi="Calibri" w:cstheme="minorBidi"/>
                  <w:noProof/>
                  <w:sz w:val="20"/>
                  <w:szCs w:val="20"/>
                  <w:lang w:val="fr-CA"/>
                </w:rPr>
                <w:t>L</w:t>
              </w:r>
              <w:r w:rsidRPr="006F2DB6">
                <w:rPr>
                  <w:rStyle w:val="Hyperlink"/>
                  <w:rFonts w:ascii="Calibri" w:hAnsi="Calibri" w:cstheme="minorBidi"/>
                  <w:noProof/>
                  <w:sz w:val="20"/>
                  <w:szCs w:val="20"/>
                  <w:lang w:val="fr-CA"/>
                </w:rPr>
                <w:t xml:space="preserve">a norme </w:t>
              </w:r>
              <w:r w:rsidR="0047192A">
                <w:rPr>
                  <w:rStyle w:val="Hyperlink"/>
                  <w:rFonts w:ascii="Calibri" w:hAnsi="Calibri" w:cstheme="minorBidi"/>
                  <w:noProof/>
                  <w:sz w:val="20"/>
                  <w:szCs w:val="20"/>
                  <w:lang w:val="fr-CA"/>
                </w:rPr>
                <w:t>de</w:t>
              </w:r>
              <w:r w:rsidRPr="006F2DB6">
                <w:rPr>
                  <w:rStyle w:val="Hyperlink"/>
                  <w:rFonts w:ascii="Calibri" w:hAnsi="Calibri" w:cstheme="minorBidi"/>
                  <w:noProof/>
                  <w:sz w:val="20"/>
                  <w:szCs w:val="20"/>
                  <w:lang w:val="fr-CA"/>
                </w:rPr>
                <w:t xml:space="preserve"> </w:t>
              </w:r>
              <w:r w:rsidR="0047192A">
                <w:rPr>
                  <w:rStyle w:val="Hyperlink"/>
                  <w:rFonts w:ascii="Calibri" w:hAnsi="Calibri" w:cstheme="minorBidi"/>
                  <w:noProof/>
                  <w:sz w:val="20"/>
                  <w:szCs w:val="20"/>
                  <w:lang w:val="fr-CA"/>
                </w:rPr>
                <w:t>s</w:t>
              </w:r>
              <w:r w:rsidRPr="006F2DB6">
                <w:rPr>
                  <w:rStyle w:val="Hyperlink"/>
                  <w:rFonts w:ascii="Calibri" w:hAnsi="Calibri" w:cstheme="minorBidi"/>
                  <w:noProof/>
                  <w:sz w:val="20"/>
                  <w:szCs w:val="20"/>
                  <w:lang w:val="fr-CA"/>
                </w:rPr>
                <w:t>ervice</w:t>
              </w:r>
              <w:r w:rsidR="0047192A">
                <w:rPr>
                  <w:rStyle w:val="Hyperlink"/>
                  <w:rFonts w:ascii="Calibri" w:hAnsi="Calibri" w:cstheme="minorBidi"/>
                  <w:noProof/>
                  <w:sz w:val="20"/>
                  <w:szCs w:val="20"/>
                  <w:lang w:val="fr-CA"/>
                </w:rPr>
                <w:t>s</w:t>
              </w:r>
              <w:r w:rsidRPr="006F2DB6">
                <w:rPr>
                  <w:rStyle w:val="Hyperlink"/>
                  <w:rFonts w:ascii="Calibri" w:hAnsi="Calibri" w:cstheme="minorBidi"/>
                  <w:noProof/>
                  <w:sz w:val="20"/>
                  <w:szCs w:val="20"/>
                  <w:lang w:val="fr-CA"/>
                </w:rPr>
                <w:t xml:space="preserve"> commun</w:t>
              </w:r>
              <w:r w:rsidR="0047192A">
                <w:rPr>
                  <w:rStyle w:val="Hyperlink"/>
                  <w:rFonts w:ascii="Calibri" w:hAnsi="Calibri" w:cstheme="minorBidi"/>
                  <w:noProof/>
                  <w:sz w:val="20"/>
                  <w:szCs w:val="20"/>
                  <w:lang w:val="fr-CA"/>
                </w:rPr>
                <w:t>s</w:t>
              </w:r>
              <w:r w:rsidRPr="006F2DB6">
                <w:rPr>
                  <w:rStyle w:val="Hyperlink"/>
                  <w:rFonts w:ascii="Calibri" w:hAnsi="Calibri" w:cstheme="minorBidi"/>
                  <w:noProof/>
                  <w:sz w:val="20"/>
                  <w:szCs w:val="20"/>
                  <w:lang w:val="fr-CA"/>
                </w:rPr>
                <w:t xml:space="preserve"> </w:t>
              </w:r>
              <w:r w:rsidR="0047192A">
                <w:rPr>
                  <w:rStyle w:val="Hyperlink"/>
                  <w:rFonts w:ascii="Calibri" w:hAnsi="Calibri" w:cstheme="minorBidi"/>
                  <w:noProof/>
                  <w:sz w:val="20"/>
                  <w:szCs w:val="20"/>
                  <w:lang w:val="fr-CA"/>
                </w:rPr>
                <w:t xml:space="preserve">en </w:t>
              </w:r>
              <w:r w:rsidRPr="006F2DB6">
                <w:rPr>
                  <w:rStyle w:val="Hyperlink"/>
                  <w:rFonts w:ascii="Calibri" w:hAnsi="Calibri" w:cstheme="minorBidi"/>
                  <w:noProof/>
                  <w:sz w:val="20"/>
                  <w:szCs w:val="20"/>
                  <w:lang w:val="fr-CA"/>
                </w:rPr>
                <w:t>imagerie diagnostique pour cyberSanté Ontario</w:t>
              </w:r>
            </w:hyperlink>
            <w:r>
              <w:rPr>
                <w:rFonts w:ascii="Calibri" w:hAnsi="Calibri"/>
                <w:noProof/>
                <w:lang w:val="fr-CA"/>
              </w:rPr>
              <w:t xml:space="preserve">, et </w:t>
            </w:r>
          </w:p>
          <w:p w14:paraId="1F5FEF38" w14:textId="77777777" w:rsidR="006F2DB6" w:rsidRPr="00111D77" w:rsidRDefault="006F2DB6" w:rsidP="00C234EB">
            <w:pPr>
              <w:pStyle w:val="ListParagraph"/>
              <w:numPr>
                <w:ilvl w:val="0"/>
                <w:numId w:val="38"/>
              </w:numPr>
              <w:tabs>
                <w:tab w:val="left" w:pos="2024"/>
              </w:tabs>
              <w:spacing w:before="0" w:after="0" w:line="312" w:lineRule="auto"/>
              <w:jc w:val="both"/>
              <w:rPr>
                <w:rFonts w:ascii="Calibri" w:hAnsi="Calibri"/>
                <w:noProof/>
                <w:lang w:val="fr-CA"/>
              </w:rPr>
            </w:pPr>
            <w:r w:rsidRPr="00111D77">
              <w:rPr>
                <w:rFonts w:ascii="Calibri" w:hAnsi="Calibri"/>
                <w:noProof/>
                <w:lang w:val="fr-CA"/>
              </w:rPr>
              <w:t>IHE IT Infrastructure Technical Framework, Volume 1 (ITI TF-1): Integration Profiles 2.2.10 Cross-Enterprise Document Sharing (XDS)</w:t>
            </w:r>
          </w:p>
          <w:p w14:paraId="3E68E9C5" w14:textId="77777777" w:rsidR="006F2DB6" w:rsidRPr="00111D77" w:rsidRDefault="006F2DB6" w:rsidP="00C234EB">
            <w:pPr>
              <w:jc w:val="both"/>
              <w:rPr>
                <w:rFonts w:ascii="Calibri" w:hAnsi="Calibri"/>
                <w:noProof/>
                <w:lang w:val="fr-CA"/>
              </w:rPr>
            </w:pPr>
            <w:r w:rsidRPr="00111D77">
              <w:rPr>
                <w:rFonts w:ascii="Calibri" w:hAnsi="Calibri"/>
                <w:noProof/>
                <w:lang w:val="fr-CA"/>
              </w:rPr>
              <w:t>Les spécifications relatives à la récupération d’images comprennent :</w:t>
            </w:r>
          </w:p>
          <w:p w14:paraId="59DD0DC5" w14:textId="77777777" w:rsidR="006F2DB6" w:rsidRPr="0032619A" w:rsidRDefault="006F2DB6" w:rsidP="00C234EB">
            <w:pPr>
              <w:pStyle w:val="ListParagraph"/>
              <w:numPr>
                <w:ilvl w:val="0"/>
                <w:numId w:val="38"/>
              </w:numPr>
              <w:tabs>
                <w:tab w:val="left" w:pos="2024"/>
              </w:tabs>
              <w:spacing w:before="0" w:after="0" w:line="312" w:lineRule="auto"/>
              <w:jc w:val="both"/>
              <w:rPr>
                <w:rFonts w:ascii="Calibri" w:hAnsi="Calibri"/>
                <w:noProof/>
              </w:rPr>
            </w:pPr>
            <w:r w:rsidRPr="0032619A">
              <w:rPr>
                <w:rFonts w:ascii="Calibri" w:hAnsi="Calibri"/>
                <w:noProof/>
              </w:rPr>
              <w:t>Digital Imaging and Communications in Medicine (DICOM)</w:t>
            </w:r>
          </w:p>
          <w:p w14:paraId="10662B4A" w14:textId="77777777" w:rsidR="006F2DB6" w:rsidRPr="0032619A" w:rsidRDefault="006F2DB6" w:rsidP="00C234EB">
            <w:pPr>
              <w:pStyle w:val="ListParagraph"/>
              <w:numPr>
                <w:ilvl w:val="0"/>
                <w:numId w:val="38"/>
              </w:numPr>
              <w:tabs>
                <w:tab w:val="left" w:pos="2024"/>
              </w:tabs>
              <w:spacing w:before="0" w:after="0" w:line="312" w:lineRule="auto"/>
              <w:jc w:val="both"/>
              <w:rPr>
                <w:rFonts w:ascii="Calibri" w:hAnsi="Calibri"/>
                <w:noProof/>
              </w:rPr>
            </w:pPr>
            <w:r w:rsidRPr="0032619A">
              <w:rPr>
                <w:rFonts w:ascii="Calibri" w:hAnsi="Calibri"/>
                <w:noProof/>
              </w:rPr>
              <w:t>Web Access to DICOM Persistent Objects (WADO)</w:t>
            </w:r>
          </w:p>
        </w:tc>
      </w:tr>
      <w:tr w:rsidR="006F2DB6" w:rsidRPr="00111D77" w14:paraId="2813E8BB" w14:textId="77777777" w:rsidTr="00C234EB">
        <w:tc>
          <w:tcPr>
            <w:tcW w:w="9378" w:type="dxa"/>
            <w:shd w:val="clear" w:color="auto" w:fill="BFBFBF" w:themeFill="background1" w:themeFillShade="BF"/>
          </w:tcPr>
          <w:p w14:paraId="60EABAFA" w14:textId="77777777" w:rsidR="006F2DB6" w:rsidRPr="00111D77" w:rsidRDefault="006F2DB6" w:rsidP="00C234EB">
            <w:pPr>
              <w:jc w:val="both"/>
              <w:rPr>
                <w:rFonts w:ascii="Calibri" w:hAnsi="Calibri"/>
                <w:b/>
                <w:noProof/>
                <w:lang w:val="fr-CA"/>
              </w:rPr>
            </w:pPr>
            <w:r w:rsidRPr="00111D77">
              <w:rPr>
                <w:rFonts w:ascii="Calibri" w:hAnsi="Calibri"/>
                <w:b/>
                <w:noProof/>
                <w:lang w:val="fr-CA"/>
              </w:rPr>
              <w:t>Réponse prévue du fournisseur</w:t>
            </w:r>
          </w:p>
        </w:tc>
      </w:tr>
      <w:tr w:rsidR="006F2DB6" w:rsidRPr="004A248C" w14:paraId="4926C9B5" w14:textId="77777777" w:rsidTr="00C234EB">
        <w:tc>
          <w:tcPr>
            <w:tcW w:w="9378" w:type="dxa"/>
            <w:shd w:val="clear" w:color="auto" w:fill="auto"/>
          </w:tcPr>
          <w:p w14:paraId="1ED41498" w14:textId="77777777" w:rsidR="006F2DB6" w:rsidRPr="00111D77" w:rsidRDefault="006F2DB6" w:rsidP="00C234EB">
            <w:pPr>
              <w:jc w:val="both"/>
              <w:rPr>
                <w:rFonts w:ascii="Calibri" w:hAnsi="Calibri"/>
                <w:noProof/>
                <w:lang w:val="fr-CA"/>
              </w:rPr>
            </w:pPr>
            <w:r w:rsidRPr="00111D77">
              <w:rPr>
                <w:rFonts w:ascii="Calibri" w:hAnsi="Calibri"/>
                <w:noProof/>
                <w:lang w:val="fr-CA"/>
              </w:rPr>
              <w:t>La préférence sera accordée aux réponses qui démontrent une expérience antérieure avec l’intégration du dépôt de données cliniques de rapports d’ID dans d’autres mises en œuvre, ainsi que la mise en œuvre utilisant les spécifications susmentionnées.</w:t>
            </w:r>
          </w:p>
        </w:tc>
      </w:tr>
      <w:tr w:rsidR="006F2DB6" w:rsidRPr="00111D77" w14:paraId="73467E8E" w14:textId="77777777" w:rsidTr="00C234EB">
        <w:tc>
          <w:tcPr>
            <w:tcW w:w="9378" w:type="dxa"/>
            <w:shd w:val="clear" w:color="auto" w:fill="BFBFBF" w:themeFill="background1" w:themeFillShade="BF"/>
          </w:tcPr>
          <w:p w14:paraId="70151153" w14:textId="77777777" w:rsidR="006F2DB6" w:rsidRPr="00111D77" w:rsidRDefault="006F2DB6" w:rsidP="00C234EB">
            <w:pPr>
              <w:jc w:val="both"/>
              <w:rPr>
                <w:rFonts w:ascii="Calibri" w:hAnsi="Calibri"/>
                <w:b/>
                <w:noProof/>
                <w:lang w:val="fr-CA"/>
              </w:rPr>
            </w:pPr>
            <w:r w:rsidRPr="00111D77">
              <w:rPr>
                <w:rFonts w:ascii="Calibri" w:hAnsi="Calibri"/>
                <w:b/>
                <w:noProof/>
                <w:lang w:val="fr-CA"/>
              </w:rPr>
              <w:t>Justification</w:t>
            </w:r>
          </w:p>
        </w:tc>
      </w:tr>
      <w:tr w:rsidR="006F2DB6" w:rsidRPr="004A248C" w14:paraId="6BFC82FC" w14:textId="77777777" w:rsidTr="00C234EB">
        <w:tc>
          <w:tcPr>
            <w:tcW w:w="9378" w:type="dxa"/>
          </w:tcPr>
          <w:p w14:paraId="727212E1" w14:textId="77777777" w:rsidR="006F2DB6" w:rsidRPr="00111D77" w:rsidRDefault="006F2DB6" w:rsidP="00C234EB">
            <w:pPr>
              <w:jc w:val="both"/>
              <w:rPr>
                <w:rFonts w:ascii="Calibri" w:hAnsi="Calibri"/>
                <w:noProof/>
                <w:lang w:val="fr-CA"/>
              </w:rPr>
            </w:pPr>
            <w:r w:rsidRPr="00111D77">
              <w:rPr>
                <w:rFonts w:ascii="Calibri" w:hAnsi="Calibri"/>
                <w:noProof/>
                <w:lang w:val="fr-CA"/>
              </w:rPr>
              <w:t>Les dépôts  d’imagerie diagnostique contiennent des rapports d’imagerie diagnostique des clients des soins de santé et des images numériques telles que des radiographies, l’imagerie par résonance magnétique (IRM) et les échographies. Il existe quatre dépôtss d’imagerie diagnostique en Ontario (appelés ID-r), chacun servant une région géographique différente de la province.</w:t>
            </w:r>
          </w:p>
          <w:p w14:paraId="1D4B4756" w14:textId="77777777" w:rsidR="006F2DB6" w:rsidRPr="00111D77" w:rsidRDefault="006F2DB6" w:rsidP="00C234EB">
            <w:pPr>
              <w:jc w:val="both"/>
              <w:rPr>
                <w:rFonts w:ascii="Calibri" w:hAnsi="Calibri"/>
                <w:noProof/>
                <w:lang w:val="fr-CA"/>
              </w:rPr>
            </w:pPr>
            <w:r w:rsidRPr="00111D77">
              <w:rPr>
                <w:rFonts w:ascii="Calibri" w:hAnsi="Calibri"/>
                <w:noProof/>
                <w:lang w:val="fr-CA"/>
              </w:rPr>
              <w:t>Le Service commun d’imagerie diagnostique fournira une façon de rechercher et d’échanger des images et des rapports diagnostiques entre tous les référentiels et d’exploiter les services communs, un registre et dépôt XDS-1, le consentement et la vérification. Les solutions de PDS (p. ex., SIH) pourraient devoir examiner la manière dont cela viendrait compléter leurs systèmes existants d’information radiologique (SIR).</w:t>
            </w:r>
          </w:p>
        </w:tc>
      </w:tr>
    </w:tbl>
    <w:p w14:paraId="6F0D9024" w14:textId="77777777" w:rsidR="006F2DB6" w:rsidRDefault="006F2DB6" w:rsidP="00A65E4B">
      <w:pPr>
        <w:jc w:val="both"/>
        <w:rPr>
          <w:rFonts w:ascii="Calibri" w:hAnsi="Calibri"/>
          <w:noProof/>
          <w:lang w:val="fr-CA"/>
        </w:rPr>
      </w:pPr>
    </w:p>
    <w:p w14:paraId="5B0BCEE8" w14:textId="77777777" w:rsidR="006F2DB6" w:rsidRPr="00111D77" w:rsidRDefault="006F2DB6" w:rsidP="00A65E4B">
      <w:pPr>
        <w:jc w:val="both"/>
        <w:rPr>
          <w:rFonts w:ascii="Calibri" w:hAnsi="Calibri"/>
          <w:noProof/>
          <w:lang w:val="fr-CA"/>
        </w:rPr>
      </w:pPr>
    </w:p>
    <w:tbl>
      <w:tblPr>
        <w:tblStyle w:val="TableGrid"/>
        <w:tblW w:w="9378" w:type="dxa"/>
        <w:tblLayout w:type="fixed"/>
        <w:tblLook w:val="04A0" w:firstRow="1" w:lastRow="0" w:firstColumn="1" w:lastColumn="0" w:noHBand="0" w:noVBand="1"/>
      </w:tblPr>
      <w:tblGrid>
        <w:gridCol w:w="9378"/>
      </w:tblGrid>
      <w:tr w:rsidR="00A65E4B" w:rsidRPr="004A248C" w14:paraId="35FF92DD" w14:textId="77777777" w:rsidTr="00A65E4B">
        <w:tc>
          <w:tcPr>
            <w:tcW w:w="9378" w:type="dxa"/>
            <w:shd w:val="clear" w:color="auto" w:fill="58A618"/>
          </w:tcPr>
          <w:p w14:paraId="4ACD032C" w14:textId="1331902A" w:rsidR="00A65E4B" w:rsidRPr="00111D77" w:rsidRDefault="00A65E4B" w:rsidP="00102FC2">
            <w:pPr>
              <w:spacing w:before="120" w:after="120"/>
              <w:rPr>
                <w:rFonts w:ascii="Calibri" w:hAnsi="Calibri"/>
                <w:b/>
                <w:noProof/>
                <w:color w:val="FFFFFF" w:themeColor="background1"/>
                <w:sz w:val="24"/>
                <w:szCs w:val="24"/>
                <w:lang w:val="fr-CA"/>
              </w:rPr>
            </w:pPr>
            <w:r w:rsidRPr="00111D77">
              <w:rPr>
                <w:rFonts w:ascii="Calibri" w:hAnsi="Calibri"/>
                <w:b/>
                <w:noProof/>
                <w:color w:val="FFFFFF" w:themeColor="background1"/>
                <w:sz w:val="22"/>
                <w:szCs w:val="22"/>
                <w:lang w:val="fr-CA"/>
              </w:rPr>
              <w:t xml:space="preserve">Exigence : </w:t>
            </w:r>
            <w:r w:rsidR="00102FC2">
              <w:rPr>
                <w:rFonts w:ascii="Calibri" w:hAnsi="Calibri"/>
                <w:b/>
                <w:noProof/>
                <w:color w:val="FFFFFF" w:themeColor="background1"/>
                <w:sz w:val="22"/>
                <w:szCs w:val="22"/>
                <w:lang w:val="fr-CA"/>
              </w:rPr>
              <w:t>A</w:t>
            </w:r>
            <w:r w:rsidRPr="00111D77">
              <w:rPr>
                <w:rFonts w:ascii="Calibri" w:hAnsi="Calibri"/>
                <w:b/>
                <w:noProof/>
                <w:color w:val="FFFFFF" w:themeColor="background1"/>
                <w:sz w:val="22"/>
                <w:szCs w:val="22"/>
                <w:lang w:val="fr-CA"/>
              </w:rPr>
              <w:t>uthentification unique/Partage des renseignements des patients</w:t>
            </w:r>
          </w:p>
        </w:tc>
      </w:tr>
      <w:tr w:rsidR="00A65E4B" w:rsidRPr="00111D77" w14:paraId="50C32EE4" w14:textId="77777777" w:rsidTr="000A4F38">
        <w:tc>
          <w:tcPr>
            <w:tcW w:w="9378" w:type="dxa"/>
            <w:shd w:val="clear" w:color="auto" w:fill="BFBFBF" w:themeFill="background1" w:themeFillShade="BF"/>
          </w:tcPr>
          <w:p w14:paraId="28B206FF" w14:textId="77777777" w:rsidR="00A65E4B" w:rsidRPr="00111D77" w:rsidRDefault="00A65E4B" w:rsidP="000A4F38">
            <w:pPr>
              <w:jc w:val="both"/>
              <w:rPr>
                <w:rFonts w:ascii="Calibri" w:hAnsi="Calibri"/>
                <w:b/>
                <w:noProof/>
                <w:lang w:val="fr-CA"/>
              </w:rPr>
            </w:pPr>
            <w:r w:rsidRPr="00111D77">
              <w:rPr>
                <w:rFonts w:ascii="Calibri" w:hAnsi="Calibri"/>
                <w:b/>
                <w:noProof/>
                <w:lang w:val="fr-CA"/>
              </w:rPr>
              <w:t>Description</w:t>
            </w:r>
          </w:p>
        </w:tc>
      </w:tr>
      <w:tr w:rsidR="00A65E4B" w:rsidRPr="004A248C" w14:paraId="101A714E" w14:textId="77777777" w:rsidTr="000A4F38">
        <w:tc>
          <w:tcPr>
            <w:tcW w:w="9378" w:type="dxa"/>
          </w:tcPr>
          <w:p w14:paraId="4A10A368" w14:textId="1A7F45A9" w:rsidR="00A65E4B" w:rsidRPr="00111D77" w:rsidRDefault="00A65E4B" w:rsidP="000A4F38">
            <w:pPr>
              <w:jc w:val="both"/>
              <w:rPr>
                <w:rFonts w:ascii="Calibri" w:hAnsi="Calibri" w:cs="Tahoma"/>
                <w:noProof/>
                <w:color w:val="000000"/>
                <w:lang w:val="fr-CA"/>
              </w:rPr>
            </w:pPr>
            <w:r w:rsidRPr="00111D77">
              <w:rPr>
                <w:rFonts w:ascii="Calibri" w:hAnsi="Calibri" w:cs="Tahoma"/>
                <w:noProof/>
                <w:color w:val="000000"/>
                <w:lang w:val="fr-CA"/>
              </w:rPr>
              <w:t xml:space="preserve">La solution de PDS appuiera l’authentification unique et le partage des renseignements des patients entre les solutions de santé fédérées. La solution d’authentification unique est fondée sur la spécification OASIS SAML* version 2.  </w:t>
            </w:r>
          </w:p>
          <w:p w14:paraId="3771496B" w14:textId="5F90287C" w:rsidR="00A65E4B" w:rsidRPr="00D93C73" w:rsidRDefault="00A65E4B" w:rsidP="00D93C73">
            <w:pPr>
              <w:jc w:val="both"/>
              <w:rPr>
                <w:rFonts w:ascii="Calibri" w:hAnsi="Calibri" w:cs="Tahoma"/>
                <w:noProof/>
                <w:color w:val="000000"/>
                <w:lang w:val="fr-CA"/>
              </w:rPr>
            </w:pPr>
            <w:r w:rsidRPr="00111D77">
              <w:rPr>
                <w:rFonts w:ascii="Calibri" w:hAnsi="Calibri" w:cs="Tahoma"/>
                <w:noProof/>
                <w:color w:val="000000"/>
                <w:lang w:val="fr-CA"/>
              </w:rPr>
              <w:t xml:space="preserve">Pour obtenir de plus amples renseignements, veuillez consulter </w:t>
            </w:r>
            <w:hyperlink r:id="rId40" w:history="1">
              <w:r w:rsidRPr="00D84648">
                <w:rPr>
                  <w:rStyle w:val="Hyperlink"/>
                  <w:rFonts w:ascii="Calibri" w:hAnsi="Calibri" w:cs="Tahoma"/>
                  <w:noProof/>
                  <w:sz w:val="20"/>
                  <w:szCs w:val="20"/>
                  <w:lang w:val="fr-CA"/>
                </w:rPr>
                <w:t>la spécification sur l’authentification unique et le partage des renseignements</w:t>
              </w:r>
              <w:r w:rsidR="00D84648" w:rsidRPr="00D84648">
                <w:rPr>
                  <w:rStyle w:val="Hyperlink"/>
                  <w:rFonts w:ascii="Calibri" w:hAnsi="Calibri" w:cs="Tahoma"/>
                  <w:noProof/>
                  <w:sz w:val="20"/>
                  <w:szCs w:val="20"/>
                  <w:lang w:val="fr-CA"/>
                </w:rPr>
                <w:t xml:space="preserve"> des patients</w:t>
              </w:r>
            </w:hyperlink>
            <w:r w:rsidR="00D93C73">
              <w:rPr>
                <w:rFonts w:ascii="Calibri" w:hAnsi="Calibri" w:cs="Tahoma"/>
                <w:noProof/>
                <w:color w:val="000000"/>
                <w:lang w:val="fr-CA"/>
              </w:rPr>
              <w:t>.</w:t>
            </w:r>
          </w:p>
        </w:tc>
      </w:tr>
      <w:tr w:rsidR="00A65E4B" w:rsidRPr="00111D77" w14:paraId="0B204AC8" w14:textId="77777777" w:rsidTr="000A4F38">
        <w:tc>
          <w:tcPr>
            <w:tcW w:w="9378" w:type="dxa"/>
            <w:shd w:val="clear" w:color="auto" w:fill="BFBFBF" w:themeFill="background1" w:themeFillShade="BF"/>
          </w:tcPr>
          <w:p w14:paraId="6179723C" w14:textId="77777777" w:rsidR="00A65E4B" w:rsidRPr="00111D77" w:rsidRDefault="00A65E4B" w:rsidP="000A4F38">
            <w:pPr>
              <w:jc w:val="both"/>
              <w:rPr>
                <w:rFonts w:ascii="Calibri" w:hAnsi="Calibri"/>
                <w:b/>
                <w:noProof/>
                <w:lang w:val="fr-CA"/>
              </w:rPr>
            </w:pPr>
            <w:r w:rsidRPr="00111D77">
              <w:rPr>
                <w:rFonts w:ascii="Calibri" w:hAnsi="Calibri"/>
                <w:b/>
                <w:noProof/>
                <w:lang w:val="fr-CA"/>
              </w:rPr>
              <w:t>Réponse prévue du fournisseur</w:t>
            </w:r>
          </w:p>
        </w:tc>
      </w:tr>
      <w:tr w:rsidR="00A65E4B" w:rsidRPr="004A248C" w14:paraId="17C8E385" w14:textId="77777777" w:rsidTr="000A4F38">
        <w:tc>
          <w:tcPr>
            <w:tcW w:w="9378" w:type="dxa"/>
            <w:shd w:val="clear" w:color="auto" w:fill="auto"/>
          </w:tcPr>
          <w:p w14:paraId="70E18C1B" w14:textId="77777777" w:rsidR="00A65E4B" w:rsidRPr="00111D77" w:rsidRDefault="00A65E4B" w:rsidP="005658B1">
            <w:pPr>
              <w:rPr>
                <w:rFonts w:ascii="Calibri" w:hAnsi="Calibri"/>
                <w:noProof/>
                <w:lang w:val="fr-CA"/>
              </w:rPr>
            </w:pPr>
            <w:r w:rsidRPr="00111D77">
              <w:rPr>
                <w:rFonts w:ascii="Calibri" w:hAnsi="Calibri"/>
                <w:noProof/>
                <w:lang w:val="fr-CA"/>
              </w:rPr>
              <w:t>La préférence sera accordée aux réponses qui démontrent une expérience antérieure en matière d’authentification unique avec d’autres systèmes, d’exploitation de fournisseurs externes d’identité, ou d’échange de renseignements des patients, ainsi que la mise en œuvre des spécifications susmentionnées.</w:t>
            </w:r>
          </w:p>
        </w:tc>
      </w:tr>
      <w:tr w:rsidR="00A65E4B" w:rsidRPr="00111D77" w14:paraId="269BFCA9" w14:textId="77777777" w:rsidTr="000A4F38">
        <w:tc>
          <w:tcPr>
            <w:tcW w:w="9378" w:type="dxa"/>
            <w:shd w:val="clear" w:color="auto" w:fill="BFBFBF" w:themeFill="background1" w:themeFillShade="BF"/>
          </w:tcPr>
          <w:p w14:paraId="10CD1499" w14:textId="77777777" w:rsidR="00A65E4B" w:rsidRPr="00111D77" w:rsidRDefault="00A65E4B" w:rsidP="000A4F38">
            <w:pPr>
              <w:jc w:val="both"/>
              <w:rPr>
                <w:rFonts w:ascii="Calibri" w:hAnsi="Calibri"/>
                <w:b/>
                <w:noProof/>
                <w:lang w:val="fr-CA"/>
              </w:rPr>
            </w:pPr>
            <w:r w:rsidRPr="00111D77">
              <w:rPr>
                <w:rFonts w:ascii="Calibri" w:hAnsi="Calibri"/>
                <w:b/>
                <w:noProof/>
                <w:lang w:val="fr-CA"/>
              </w:rPr>
              <w:t>Justification</w:t>
            </w:r>
          </w:p>
        </w:tc>
      </w:tr>
      <w:tr w:rsidR="00A65E4B" w:rsidRPr="004A248C" w14:paraId="4768EF33" w14:textId="77777777" w:rsidTr="000A4F38">
        <w:tc>
          <w:tcPr>
            <w:tcW w:w="9378" w:type="dxa"/>
          </w:tcPr>
          <w:p w14:paraId="202CC436" w14:textId="5788144A" w:rsidR="00A65E4B" w:rsidRPr="00111D77" w:rsidRDefault="00A65E4B" w:rsidP="000A4F38">
            <w:pPr>
              <w:jc w:val="both"/>
              <w:rPr>
                <w:rFonts w:ascii="Calibri" w:hAnsi="Calibri"/>
                <w:noProof/>
                <w:lang w:val="fr-CA"/>
              </w:rPr>
            </w:pPr>
            <w:r w:rsidRPr="00111D77">
              <w:rPr>
                <w:rFonts w:ascii="Calibri" w:hAnsi="Calibri"/>
                <w:noProof/>
                <w:lang w:val="fr-CA"/>
              </w:rPr>
              <w:t xml:space="preserve">L’authentification unique est le processus par lequel un utilisateur ouvre une session sur son système de PDS et peut accéder à différentes applications de DSE par l’intermédiaire de canaux multiples sans avoir à ouvrir d’autres sessions (p. ex., un utilisateur ayant un compte émis par un hôpital peut accéder aux portails de cyberSanté Ontario, cRGT, cNEO, cSOO et OTN).  </w:t>
            </w:r>
          </w:p>
          <w:p w14:paraId="70701CC3" w14:textId="77777777" w:rsidR="00A65E4B" w:rsidRPr="00111D77" w:rsidRDefault="00A65E4B" w:rsidP="000A4F38">
            <w:pPr>
              <w:jc w:val="both"/>
              <w:rPr>
                <w:rFonts w:ascii="Calibri" w:hAnsi="Calibri"/>
                <w:noProof/>
                <w:lang w:val="fr-CA"/>
              </w:rPr>
            </w:pPr>
            <w:r w:rsidRPr="00111D77">
              <w:rPr>
                <w:rFonts w:ascii="Calibri" w:hAnsi="Calibri"/>
                <w:noProof/>
                <w:lang w:val="fr-CA"/>
              </w:rPr>
              <w:t xml:space="preserve"> Avantages pour les intervenants et fournisseurs de soins de santé :</w:t>
            </w:r>
          </w:p>
          <w:p w14:paraId="180C5A2E" w14:textId="77777777" w:rsidR="00A65E4B" w:rsidRPr="00111D77" w:rsidRDefault="00A65E4B" w:rsidP="00A65E4B">
            <w:pPr>
              <w:pStyle w:val="ListParagraph"/>
              <w:numPr>
                <w:ilvl w:val="0"/>
                <w:numId w:val="34"/>
              </w:numPr>
              <w:spacing w:before="0" w:after="0" w:line="312" w:lineRule="auto"/>
              <w:jc w:val="both"/>
              <w:rPr>
                <w:rFonts w:ascii="Calibri" w:hAnsi="Calibri"/>
                <w:noProof/>
                <w:lang w:val="fr-CA"/>
              </w:rPr>
            </w:pPr>
            <w:r w:rsidRPr="00111D77">
              <w:rPr>
                <w:rFonts w:ascii="Calibri" w:hAnsi="Calibri"/>
                <w:noProof/>
                <w:lang w:val="fr-CA"/>
              </w:rPr>
              <w:t>Les utilisateurs n’ont pas besoin d’avoir de multiples noms d’utilisateurs et mots de passe et s’en souvenir</w:t>
            </w:r>
          </w:p>
          <w:p w14:paraId="2CEC5B6C" w14:textId="77777777" w:rsidR="00A65E4B" w:rsidRPr="00111D77" w:rsidRDefault="00A65E4B" w:rsidP="00A65E4B">
            <w:pPr>
              <w:pStyle w:val="ListParagraph"/>
              <w:numPr>
                <w:ilvl w:val="0"/>
                <w:numId w:val="34"/>
              </w:numPr>
              <w:spacing w:before="0" w:after="0" w:line="312" w:lineRule="auto"/>
              <w:jc w:val="both"/>
              <w:rPr>
                <w:rFonts w:ascii="Calibri" w:hAnsi="Calibri"/>
                <w:noProof/>
                <w:lang w:val="fr-CA"/>
              </w:rPr>
            </w:pPr>
            <w:r w:rsidRPr="00111D77">
              <w:rPr>
                <w:rFonts w:ascii="Calibri" w:hAnsi="Calibri"/>
                <w:noProof/>
                <w:lang w:val="fr-CA"/>
              </w:rPr>
              <w:t>Accès simplifié et amélioré aux renseignements des patients, et donc meilleurs résultats pour les patients</w:t>
            </w:r>
          </w:p>
          <w:p w14:paraId="6B335F69" w14:textId="440D9132" w:rsidR="00A65E4B" w:rsidRPr="00111D77" w:rsidRDefault="00A65E4B" w:rsidP="000A4F38">
            <w:pPr>
              <w:pStyle w:val="ListParagraph"/>
              <w:numPr>
                <w:ilvl w:val="0"/>
                <w:numId w:val="34"/>
              </w:numPr>
              <w:spacing w:before="0" w:after="0" w:line="312" w:lineRule="auto"/>
              <w:jc w:val="both"/>
              <w:rPr>
                <w:rFonts w:ascii="Calibri" w:hAnsi="Calibri"/>
                <w:noProof/>
                <w:lang w:val="fr-CA"/>
              </w:rPr>
            </w:pPr>
            <w:r w:rsidRPr="00111D77">
              <w:rPr>
                <w:rFonts w:ascii="Calibri" w:hAnsi="Calibri"/>
                <w:noProof/>
                <w:lang w:val="fr-CA"/>
              </w:rPr>
              <w:t>Le nombre d’intervenants et fournisseurs de soins de santé qui peuvent accéder aux applications de soins de santé peut augmenter rapidement</w:t>
            </w:r>
          </w:p>
          <w:p w14:paraId="2CE03D2E" w14:textId="77777777" w:rsidR="00A65E4B" w:rsidRPr="00111D77" w:rsidRDefault="00A65E4B" w:rsidP="000A4F38">
            <w:pPr>
              <w:jc w:val="both"/>
              <w:rPr>
                <w:rFonts w:ascii="Calibri" w:hAnsi="Calibri" w:cs="Tahoma"/>
                <w:noProof/>
                <w:color w:val="000000"/>
                <w:lang w:val="fr-CA"/>
              </w:rPr>
            </w:pPr>
            <w:r w:rsidRPr="00111D77">
              <w:rPr>
                <w:rFonts w:ascii="Calibri" w:hAnsi="Calibri" w:cs="Tahoma"/>
                <w:noProof/>
                <w:color w:val="000000"/>
                <w:lang w:val="fr-CA"/>
              </w:rPr>
              <w:t>Avantages pour les intervenants et fournisseurs de services de santé :</w:t>
            </w:r>
          </w:p>
          <w:p w14:paraId="3197C5AF" w14:textId="77777777" w:rsidR="00A65E4B" w:rsidRPr="00111D77" w:rsidRDefault="00A65E4B" w:rsidP="00A65E4B">
            <w:pPr>
              <w:pStyle w:val="ListParagraph"/>
              <w:numPr>
                <w:ilvl w:val="0"/>
                <w:numId w:val="34"/>
              </w:numPr>
              <w:spacing w:before="0" w:after="0" w:line="312" w:lineRule="auto"/>
              <w:jc w:val="both"/>
              <w:rPr>
                <w:rFonts w:ascii="Calibri" w:hAnsi="Calibri"/>
                <w:noProof/>
                <w:lang w:val="fr-CA"/>
              </w:rPr>
            </w:pPr>
            <w:r w:rsidRPr="00111D77">
              <w:rPr>
                <w:rFonts w:ascii="Calibri" w:hAnsi="Calibri"/>
                <w:noProof/>
                <w:lang w:val="fr-CA"/>
              </w:rPr>
              <w:t>Soutient le partage de solutions d’applications de soins de santé basées dans les hôpitaux et les RLISS</w:t>
            </w:r>
          </w:p>
          <w:p w14:paraId="2687985A" w14:textId="77777777" w:rsidR="00A65E4B" w:rsidRPr="00111D77" w:rsidRDefault="00A65E4B" w:rsidP="00A65E4B">
            <w:pPr>
              <w:pStyle w:val="ListParagraph"/>
              <w:numPr>
                <w:ilvl w:val="0"/>
                <w:numId w:val="34"/>
              </w:numPr>
              <w:spacing w:before="0" w:after="0" w:line="312" w:lineRule="auto"/>
              <w:jc w:val="both"/>
              <w:rPr>
                <w:rFonts w:ascii="Calibri" w:hAnsi="Calibri"/>
                <w:noProof/>
                <w:lang w:val="fr-CA"/>
              </w:rPr>
            </w:pPr>
            <w:r w:rsidRPr="00111D77">
              <w:rPr>
                <w:rFonts w:ascii="Calibri" w:hAnsi="Calibri"/>
                <w:noProof/>
                <w:lang w:val="fr-CA"/>
              </w:rPr>
              <w:t>Permet aux organisations de tirer parti de leurs actifs actuels pour améliorer le coût total de propriété et maximiser le rendement des investissements</w:t>
            </w:r>
          </w:p>
          <w:p w14:paraId="3AEC7D00" w14:textId="77777777" w:rsidR="00A65E4B" w:rsidRPr="00111D77" w:rsidRDefault="00A65E4B" w:rsidP="00A65E4B">
            <w:pPr>
              <w:pStyle w:val="ListParagraph"/>
              <w:numPr>
                <w:ilvl w:val="0"/>
                <w:numId w:val="34"/>
              </w:numPr>
              <w:spacing w:before="0" w:after="0" w:line="312" w:lineRule="auto"/>
              <w:jc w:val="both"/>
              <w:rPr>
                <w:rFonts w:ascii="Calibri" w:hAnsi="Calibri"/>
                <w:noProof/>
                <w:lang w:val="fr-CA"/>
              </w:rPr>
            </w:pPr>
            <w:r w:rsidRPr="00111D77">
              <w:rPr>
                <w:rFonts w:ascii="Calibri" w:hAnsi="Calibri"/>
                <w:noProof/>
                <w:lang w:val="fr-CA"/>
              </w:rPr>
              <w:lastRenderedPageBreak/>
              <w:t>Simplifie les interactions administratives, d’affaires et techniques et les ententes entre les organisations de soins de santé</w:t>
            </w:r>
          </w:p>
          <w:p w14:paraId="77A5D106" w14:textId="3838C7E9" w:rsidR="00A65E4B" w:rsidRPr="00111D77" w:rsidRDefault="00A65E4B" w:rsidP="000A4F38">
            <w:pPr>
              <w:pStyle w:val="ListParagraph"/>
              <w:numPr>
                <w:ilvl w:val="0"/>
                <w:numId w:val="34"/>
              </w:numPr>
              <w:spacing w:before="0" w:after="0" w:line="312" w:lineRule="auto"/>
              <w:jc w:val="both"/>
              <w:rPr>
                <w:rFonts w:ascii="Calibri" w:hAnsi="Calibri" w:cs="Tahoma"/>
                <w:noProof/>
                <w:color w:val="000000"/>
                <w:lang w:val="fr-CA"/>
              </w:rPr>
            </w:pPr>
            <w:r w:rsidRPr="00111D77">
              <w:rPr>
                <w:rFonts w:ascii="Calibri" w:hAnsi="Calibri"/>
                <w:noProof/>
                <w:lang w:val="fr-CA"/>
              </w:rPr>
              <w:t>Normalise la validation et l’</w:t>
            </w:r>
            <w:r w:rsidRPr="00111D77">
              <w:rPr>
                <w:rFonts w:ascii="Calibri" w:hAnsi="Calibri" w:cs="Tahoma"/>
                <w:noProof/>
                <w:color w:val="000000"/>
                <w:lang w:val="fr-CA"/>
              </w:rPr>
              <w:t>authentification de l’identité à l’échelle de la province</w:t>
            </w:r>
          </w:p>
          <w:p w14:paraId="2F50BCD4" w14:textId="77777777" w:rsidR="00A65E4B" w:rsidRPr="00111D77" w:rsidRDefault="00A65E4B" w:rsidP="000A4F38">
            <w:pPr>
              <w:jc w:val="both"/>
              <w:rPr>
                <w:rFonts w:ascii="Calibri" w:hAnsi="Calibri" w:cs="Tahoma"/>
                <w:noProof/>
                <w:color w:val="000000"/>
                <w:lang w:val="fr-CA"/>
              </w:rPr>
            </w:pPr>
            <w:r w:rsidRPr="00111D77">
              <w:rPr>
                <w:rFonts w:ascii="Calibri" w:hAnsi="Calibri" w:cs="Tahoma"/>
                <w:noProof/>
                <w:color w:val="000000"/>
                <w:lang w:val="fr-CA"/>
              </w:rPr>
              <w:t>Lorsque l’authentification unique est amorcée à partir d’un système de PDS, les intervenants et fournisseurs  peuvent obtenir un accès relativement transparent à d’autres données exhaustives, à jour et pertinentes sur les patients.</w:t>
            </w:r>
          </w:p>
        </w:tc>
      </w:tr>
    </w:tbl>
    <w:p w14:paraId="1FAD5DBB" w14:textId="77777777" w:rsidR="00A65E4B" w:rsidRPr="00111D77" w:rsidRDefault="00A65E4B" w:rsidP="00A65E4B">
      <w:pPr>
        <w:jc w:val="both"/>
        <w:rPr>
          <w:rFonts w:ascii="Calibri" w:hAnsi="Calibri"/>
          <w:noProof/>
          <w:lang w:val="fr-CA"/>
        </w:rPr>
      </w:pPr>
    </w:p>
    <w:tbl>
      <w:tblPr>
        <w:tblStyle w:val="TableGrid"/>
        <w:tblW w:w="9378" w:type="dxa"/>
        <w:tblLayout w:type="fixed"/>
        <w:tblLook w:val="04A0" w:firstRow="1" w:lastRow="0" w:firstColumn="1" w:lastColumn="0" w:noHBand="0" w:noVBand="1"/>
      </w:tblPr>
      <w:tblGrid>
        <w:gridCol w:w="9378"/>
      </w:tblGrid>
      <w:tr w:rsidR="00A65E4B" w:rsidRPr="004A248C" w14:paraId="488015A3" w14:textId="77777777" w:rsidTr="00A65E4B">
        <w:tc>
          <w:tcPr>
            <w:tcW w:w="9378" w:type="dxa"/>
            <w:shd w:val="clear" w:color="auto" w:fill="58A618"/>
          </w:tcPr>
          <w:p w14:paraId="58F19F7B" w14:textId="77777777" w:rsidR="00A65E4B" w:rsidRPr="00111D77" w:rsidRDefault="00A65E4B" w:rsidP="00111D77">
            <w:pPr>
              <w:spacing w:before="120" w:after="120"/>
              <w:rPr>
                <w:rFonts w:ascii="Calibri" w:hAnsi="Calibri"/>
                <w:b/>
                <w:noProof/>
                <w:color w:val="FFFFFF" w:themeColor="background1"/>
                <w:sz w:val="24"/>
                <w:szCs w:val="24"/>
                <w:lang w:val="fr-CA"/>
              </w:rPr>
            </w:pPr>
            <w:r w:rsidRPr="00111D77">
              <w:rPr>
                <w:rFonts w:ascii="Calibri" w:hAnsi="Calibri"/>
                <w:b/>
                <w:noProof/>
                <w:color w:val="FFFFFF" w:themeColor="background1"/>
                <w:sz w:val="22"/>
                <w:szCs w:val="22"/>
                <w:lang w:val="fr-CA"/>
              </w:rPr>
              <w:t>Exigence : Intégration aux RDC par l’entremise de XDS</w:t>
            </w:r>
          </w:p>
        </w:tc>
      </w:tr>
      <w:tr w:rsidR="00A65E4B" w:rsidRPr="00111D77" w14:paraId="28FB5E53" w14:textId="77777777" w:rsidTr="000A4F38">
        <w:tc>
          <w:tcPr>
            <w:tcW w:w="9378" w:type="dxa"/>
            <w:shd w:val="clear" w:color="auto" w:fill="BFBFBF" w:themeFill="background1" w:themeFillShade="BF"/>
          </w:tcPr>
          <w:p w14:paraId="74CAF3E4" w14:textId="77777777" w:rsidR="00A65E4B" w:rsidRPr="00111D77" w:rsidRDefault="00A65E4B" w:rsidP="000A4F38">
            <w:pPr>
              <w:jc w:val="both"/>
              <w:rPr>
                <w:rFonts w:ascii="Calibri" w:hAnsi="Calibri"/>
                <w:b/>
                <w:noProof/>
                <w:lang w:val="fr-CA"/>
              </w:rPr>
            </w:pPr>
            <w:r w:rsidRPr="00111D77">
              <w:rPr>
                <w:rFonts w:ascii="Calibri" w:hAnsi="Calibri"/>
                <w:b/>
                <w:noProof/>
                <w:lang w:val="fr-CA"/>
              </w:rPr>
              <w:t>Description</w:t>
            </w:r>
          </w:p>
        </w:tc>
      </w:tr>
      <w:tr w:rsidR="00A65E4B" w:rsidRPr="00111D77" w14:paraId="0D5E506F" w14:textId="77777777" w:rsidTr="000A4F38">
        <w:tc>
          <w:tcPr>
            <w:tcW w:w="9378" w:type="dxa"/>
          </w:tcPr>
          <w:p w14:paraId="4E5E7097" w14:textId="77777777" w:rsidR="00A65E4B" w:rsidRPr="00111D77" w:rsidRDefault="00A65E4B" w:rsidP="000A4F38">
            <w:pPr>
              <w:jc w:val="both"/>
              <w:rPr>
                <w:rFonts w:ascii="Calibri" w:hAnsi="Calibri"/>
                <w:noProof/>
                <w:lang w:val="fr-CA"/>
              </w:rPr>
            </w:pPr>
            <w:r w:rsidRPr="00111D77">
              <w:rPr>
                <w:rFonts w:ascii="Calibri" w:hAnsi="Calibri"/>
                <w:noProof/>
                <w:lang w:val="fr-CA"/>
              </w:rPr>
              <w:t>La solution de PDS prendra en charge l’intégration avec les registress de données cliniques (RDC) par l’entremise de la norme relative à l’échange de documents d’entreprise (XDS) aux fins d’échange de dossiers des patients :</w:t>
            </w:r>
          </w:p>
          <w:p w14:paraId="181233EA" w14:textId="77777777" w:rsidR="00A65E4B" w:rsidRPr="00111D77" w:rsidRDefault="00A65E4B" w:rsidP="00A65E4B">
            <w:pPr>
              <w:pStyle w:val="ListParagraph"/>
              <w:numPr>
                <w:ilvl w:val="0"/>
                <w:numId w:val="35"/>
              </w:numPr>
              <w:spacing w:before="0" w:after="0" w:line="312" w:lineRule="auto"/>
              <w:jc w:val="both"/>
              <w:rPr>
                <w:rFonts w:ascii="Calibri" w:hAnsi="Calibri"/>
                <w:noProof/>
                <w:lang w:val="fr-CA"/>
              </w:rPr>
            </w:pPr>
            <w:r w:rsidRPr="00111D77">
              <w:rPr>
                <w:rFonts w:ascii="Calibri" w:hAnsi="Calibri"/>
                <w:noProof/>
                <w:lang w:val="fr-CA"/>
              </w:rPr>
              <w:t>IHE IT Infrastructure Technical Framework, Volume 1 (ITI TF-1): Integration Profiles 2.2.10 Cross-Enterprise Document Sharing (XDS)</w:t>
            </w:r>
          </w:p>
        </w:tc>
      </w:tr>
      <w:tr w:rsidR="00A65E4B" w:rsidRPr="00111D77" w14:paraId="1E43AA05" w14:textId="77777777" w:rsidTr="000A4F38">
        <w:tc>
          <w:tcPr>
            <w:tcW w:w="9378" w:type="dxa"/>
            <w:shd w:val="clear" w:color="auto" w:fill="BFBFBF" w:themeFill="background1" w:themeFillShade="BF"/>
          </w:tcPr>
          <w:p w14:paraId="76405D2E" w14:textId="77777777" w:rsidR="00A65E4B" w:rsidRPr="00111D77" w:rsidRDefault="00A65E4B" w:rsidP="000A4F38">
            <w:pPr>
              <w:jc w:val="both"/>
              <w:rPr>
                <w:rFonts w:ascii="Calibri" w:hAnsi="Calibri"/>
                <w:b/>
                <w:noProof/>
                <w:lang w:val="fr-CA"/>
              </w:rPr>
            </w:pPr>
            <w:r w:rsidRPr="00111D77">
              <w:rPr>
                <w:rFonts w:ascii="Calibri" w:hAnsi="Calibri"/>
                <w:b/>
                <w:noProof/>
                <w:lang w:val="fr-CA"/>
              </w:rPr>
              <w:t>Réponse prévue du fournisseur</w:t>
            </w:r>
          </w:p>
        </w:tc>
      </w:tr>
      <w:tr w:rsidR="00A65E4B" w:rsidRPr="004A248C" w14:paraId="7DA93927" w14:textId="77777777" w:rsidTr="000A4F38">
        <w:tc>
          <w:tcPr>
            <w:tcW w:w="9378" w:type="dxa"/>
            <w:shd w:val="clear" w:color="auto" w:fill="auto"/>
          </w:tcPr>
          <w:p w14:paraId="24DE427B" w14:textId="77777777" w:rsidR="00A65E4B" w:rsidRPr="00111D77" w:rsidRDefault="00A65E4B" w:rsidP="000A4F38">
            <w:pPr>
              <w:jc w:val="both"/>
              <w:rPr>
                <w:rFonts w:ascii="Calibri" w:hAnsi="Calibri"/>
                <w:noProof/>
                <w:lang w:val="fr-CA"/>
              </w:rPr>
            </w:pPr>
            <w:r w:rsidRPr="00111D77">
              <w:rPr>
                <w:rFonts w:ascii="Calibri" w:hAnsi="Calibri"/>
                <w:noProof/>
                <w:lang w:val="fr-CA"/>
              </w:rPr>
              <w:t>La préférence sera accordée aux réponses qui démontrent une expérience précédente de mise en œuvre d’intégration avec des dépôts de données cliniques s qui utilisent la norme XDS.</w:t>
            </w:r>
          </w:p>
        </w:tc>
      </w:tr>
      <w:tr w:rsidR="00A65E4B" w:rsidRPr="00111D77" w14:paraId="5D6F01D3" w14:textId="77777777" w:rsidTr="000A4F38">
        <w:tc>
          <w:tcPr>
            <w:tcW w:w="9378" w:type="dxa"/>
            <w:shd w:val="clear" w:color="auto" w:fill="BFBFBF" w:themeFill="background1" w:themeFillShade="BF"/>
          </w:tcPr>
          <w:p w14:paraId="60029084" w14:textId="77777777" w:rsidR="00A65E4B" w:rsidRPr="00111D77" w:rsidRDefault="00A65E4B" w:rsidP="000A4F38">
            <w:pPr>
              <w:jc w:val="both"/>
              <w:rPr>
                <w:rFonts w:ascii="Calibri" w:hAnsi="Calibri"/>
                <w:b/>
                <w:noProof/>
                <w:lang w:val="fr-CA"/>
              </w:rPr>
            </w:pPr>
            <w:r w:rsidRPr="00111D77">
              <w:rPr>
                <w:rFonts w:ascii="Calibri" w:hAnsi="Calibri"/>
                <w:b/>
                <w:noProof/>
                <w:lang w:val="fr-CA"/>
              </w:rPr>
              <w:t>Justification</w:t>
            </w:r>
          </w:p>
        </w:tc>
      </w:tr>
      <w:tr w:rsidR="00A65E4B" w:rsidRPr="004A248C" w14:paraId="35ED3620" w14:textId="77777777" w:rsidTr="00300B9C">
        <w:trPr>
          <w:trHeight w:val="656"/>
        </w:trPr>
        <w:tc>
          <w:tcPr>
            <w:tcW w:w="9378" w:type="dxa"/>
          </w:tcPr>
          <w:p w14:paraId="26C4C8DD" w14:textId="0394F7F5" w:rsidR="00A65E4B" w:rsidRPr="00111D77" w:rsidRDefault="00A65E4B" w:rsidP="000A4F38">
            <w:pPr>
              <w:jc w:val="both"/>
              <w:rPr>
                <w:rFonts w:ascii="Calibri" w:hAnsi="Calibri"/>
                <w:noProof/>
                <w:lang w:val="fr-CA"/>
              </w:rPr>
            </w:pPr>
            <w:r w:rsidRPr="00111D77">
              <w:rPr>
                <w:rFonts w:ascii="Calibri" w:hAnsi="Calibri"/>
                <w:noProof/>
                <w:lang w:val="fr-CA"/>
              </w:rPr>
              <w:t>Au Canada, les initiatives de DSE ont initialement mis l’accent sur l’échange de données électroniques dans les lignes cliniques des activités, particulièrement les laboratoires, les médicaments et les images diagnostiques. Cet accent a été adopté pour satisfaire aux besoins immédiats des cliniciens grâce à l’échange de renseignements. Toutefois, les cliniciens souhaitent échanger d’autres types de renseignements et y accéder lorsqu’ils prodiguent des soins. Ces renseignements seront conservés dans le registre de données cliniques (RDC).</w:t>
            </w:r>
          </w:p>
          <w:p w14:paraId="3C846B65" w14:textId="4909447B" w:rsidR="00A65E4B" w:rsidRPr="00111D77" w:rsidRDefault="00A65E4B" w:rsidP="000A4F38">
            <w:pPr>
              <w:jc w:val="both"/>
              <w:rPr>
                <w:rFonts w:ascii="Calibri" w:hAnsi="Calibri"/>
                <w:noProof/>
                <w:lang w:val="fr-CA"/>
              </w:rPr>
            </w:pPr>
            <w:r w:rsidRPr="00111D77">
              <w:rPr>
                <w:rFonts w:ascii="Calibri" w:hAnsi="Calibri"/>
                <w:noProof/>
                <w:lang w:val="fr-CA"/>
              </w:rPr>
              <w:t xml:space="preserve">On peut citer notamment les réactions indésirables, les sensibilités, les allergies, les intolérances, les préoccupations pour la santé, les troubles médicaux (un état de santé qui persiste et qui a besoin d’intervention ou de prise en charge, à l’opposé d’une observation ponctuelle), les caractéristiques personnelles en matière de santé, les plans de soins de santé, les équipes relatives aux clients, les épisodes de soins, les consultations, etc. Le RDC stockera également des renseignements tels que les sommaires des congés des hôpitaux, les rapports de consultations, les rapports des services des urgences, les rapports des profils des médicaments et des drogues, les rapports cardiovasculaires, neurophysiologiques ou respiratoires, les rapports des soins communautaires, etc. Des services permettront aux utilisateurs de rechercher, d’afficher, de récupérer, de saisir et de mettre à </w:t>
            </w:r>
            <w:r w:rsidRPr="00111D77">
              <w:rPr>
                <w:rFonts w:ascii="Calibri" w:hAnsi="Calibri"/>
                <w:noProof/>
                <w:lang w:val="fr-CA"/>
              </w:rPr>
              <w:lastRenderedPageBreak/>
              <w:t>jour des renseignements.</w:t>
            </w:r>
          </w:p>
          <w:p w14:paraId="3F18CFEB" w14:textId="77777777" w:rsidR="00A65E4B" w:rsidRPr="00111D77" w:rsidRDefault="00A65E4B" w:rsidP="000A4F38">
            <w:pPr>
              <w:jc w:val="both"/>
              <w:rPr>
                <w:rFonts w:ascii="Calibri" w:hAnsi="Calibri"/>
                <w:noProof/>
                <w:lang w:val="fr-CA"/>
              </w:rPr>
            </w:pPr>
            <w:r w:rsidRPr="00111D77">
              <w:rPr>
                <w:rFonts w:ascii="Calibri" w:hAnsi="Calibri"/>
                <w:noProof/>
                <w:lang w:val="fr-CA"/>
              </w:rPr>
              <w:t>En Ontario, la cybersanté a adopté la norme XDS comme méthode permettant aux systèmes de santé d’accéder aux registresres provinciaux et régionaux sur les données cliniques (RDC).</w:t>
            </w:r>
          </w:p>
        </w:tc>
      </w:tr>
    </w:tbl>
    <w:p w14:paraId="6842359A" w14:textId="77777777" w:rsidR="00A65E4B" w:rsidRPr="00111D77" w:rsidRDefault="00A65E4B" w:rsidP="00A65E4B">
      <w:pPr>
        <w:jc w:val="both"/>
        <w:rPr>
          <w:rFonts w:ascii="Calibri" w:hAnsi="Calibri"/>
          <w:noProof/>
          <w:lang w:val="fr-CA"/>
        </w:rPr>
      </w:pPr>
    </w:p>
    <w:tbl>
      <w:tblPr>
        <w:tblStyle w:val="TableGrid"/>
        <w:tblW w:w="9378" w:type="dxa"/>
        <w:tblLayout w:type="fixed"/>
        <w:tblLook w:val="04A0" w:firstRow="1" w:lastRow="0" w:firstColumn="1" w:lastColumn="0" w:noHBand="0" w:noVBand="1"/>
      </w:tblPr>
      <w:tblGrid>
        <w:gridCol w:w="9378"/>
      </w:tblGrid>
      <w:tr w:rsidR="00A65E4B" w:rsidRPr="004A248C" w14:paraId="1590DA8A" w14:textId="77777777" w:rsidTr="00A65E4B">
        <w:tc>
          <w:tcPr>
            <w:tcW w:w="9378" w:type="dxa"/>
            <w:shd w:val="clear" w:color="auto" w:fill="58A618"/>
          </w:tcPr>
          <w:p w14:paraId="4F0F35D4" w14:textId="77777777" w:rsidR="00A65E4B" w:rsidRPr="00111D77" w:rsidRDefault="00A65E4B" w:rsidP="00111D77">
            <w:pPr>
              <w:spacing w:before="120" w:after="120"/>
              <w:rPr>
                <w:rFonts w:ascii="Calibri" w:hAnsi="Calibri"/>
                <w:b/>
                <w:noProof/>
                <w:color w:val="FFFFFF" w:themeColor="background1"/>
                <w:sz w:val="24"/>
                <w:szCs w:val="24"/>
                <w:lang w:val="fr-CA"/>
              </w:rPr>
            </w:pPr>
            <w:r w:rsidRPr="00111D77">
              <w:rPr>
                <w:rFonts w:ascii="Calibri" w:hAnsi="Calibri"/>
                <w:b/>
                <w:noProof/>
                <w:color w:val="FFFFFF" w:themeColor="background1"/>
                <w:sz w:val="22"/>
                <w:szCs w:val="22"/>
                <w:lang w:val="fr-CA"/>
              </w:rPr>
              <w:t>Exigence : Architecture de documents cliniques (ADC) version 2 (R2)</w:t>
            </w:r>
          </w:p>
        </w:tc>
      </w:tr>
      <w:tr w:rsidR="00A65E4B" w:rsidRPr="00111D77" w14:paraId="6FB6A095" w14:textId="77777777" w:rsidTr="000A4F38">
        <w:tc>
          <w:tcPr>
            <w:tcW w:w="9378" w:type="dxa"/>
            <w:shd w:val="clear" w:color="auto" w:fill="BFBFBF" w:themeFill="background1" w:themeFillShade="BF"/>
          </w:tcPr>
          <w:p w14:paraId="711C8F69" w14:textId="77777777" w:rsidR="00A65E4B" w:rsidRPr="00111D77" w:rsidRDefault="00A65E4B" w:rsidP="000A4F38">
            <w:pPr>
              <w:jc w:val="both"/>
              <w:rPr>
                <w:rFonts w:ascii="Calibri" w:hAnsi="Calibri"/>
                <w:b/>
                <w:noProof/>
                <w:lang w:val="fr-CA"/>
              </w:rPr>
            </w:pPr>
            <w:r w:rsidRPr="00111D77">
              <w:rPr>
                <w:rFonts w:ascii="Calibri" w:hAnsi="Calibri"/>
                <w:b/>
                <w:noProof/>
                <w:lang w:val="fr-CA"/>
              </w:rPr>
              <w:t>Description</w:t>
            </w:r>
          </w:p>
        </w:tc>
      </w:tr>
      <w:tr w:rsidR="00A65E4B" w:rsidRPr="004A248C" w14:paraId="66605843" w14:textId="77777777" w:rsidTr="000A4F38">
        <w:tc>
          <w:tcPr>
            <w:tcW w:w="9378" w:type="dxa"/>
          </w:tcPr>
          <w:p w14:paraId="1FF0725F" w14:textId="6690303E" w:rsidR="00A65E4B" w:rsidRPr="00300B9C" w:rsidRDefault="00A65E4B" w:rsidP="00300B9C">
            <w:pPr>
              <w:rPr>
                <w:rFonts w:ascii="Calibri" w:hAnsi="Calibri"/>
                <w:noProof/>
                <w:lang w:val="fr-CA"/>
              </w:rPr>
            </w:pPr>
            <w:r w:rsidRPr="00111D77">
              <w:rPr>
                <w:rFonts w:ascii="Calibri" w:hAnsi="Calibri"/>
                <w:noProof/>
                <w:lang w:val="fr-CA"/>
              </w:rPr>
              <w:t xml:space="preserve">La solution de PDS prendra en charge la norme d’architecture de documents cliniques (ADC) version 2 (R2) pour l’échange de documents cliniques entre systèmes de santé. Au minimum, les solutions de PDS doivent prendre en charge la documentation de niveau 1 de la norme ADC R2. Spécifiquement, la solution de PDS devrait prendre en charge </w:t>
            </w:r>
            <w:hyperlink r:id="rId41" w:history="1">
              <w:r w:rsidRPr="00300B9C">
                <w:rPr>
                  <w:rStyle w:val="Hyperlink"/>
                  <w:rFonts w:ascii="Calibri" w:hAnsi="Calibri" w:cstheme="minorBidi"/>
                  <w:noProof/>
                  <w:sz w:val="20"/>
                  <w:szCs w:val="20"/>
                  <w:lang w:val="fr-CA"/>
                </w:rPr>
                <w:t xml:space="preserve">la norme provinciale sur l’en-tête de </w:t>
              </w:r>
              <w:r w:rsidR="00D42281">
                <w:rPr>
                  <w:rStyle w:val="Hyperlink"/>
                  <w:rFonts w:ascii="Calibri" w:hAnsi="Calibri" w:cstheme="minorBidi"/>
                  <w:noProof/>
                  <w:sz w:val="20"/>
                  <w:szCs w:val="20"/>
                  <w:lang w:val="fr-CA"/>
                </w:rPr>
                <w:t>documents cliniques (</w:t>
              </w:r>
              <w:r w:rsidRPr="00300B9C">
                <w:rPr>
                  <w:rStyle w:val="Hyperlink"/>
                  <w:rFonts w:ascii="Calibri" w:hAnsi="Calibri" w:cstheme="minorBidi"/>
                  <w:noProof/>
                  <w:sz w:val="20"/>
                  <w:szCs w:val="20"/>
                  <w:lang w:val="fr-CA"/>
                </w:rPr>
                <w:t>ADC</w:t>
              </w:r>
              <w:r w:rsidR="00D42281">
                <w:rPr>
                  <w:rStyle w:val="Hyperlink"/>
                  <w:rFonts w:ascii="Calibri" w:hAnsi="Calibri" w:cstheme="minorBidi"/>
                  <w:noProof/>
                  <w:sz w:val="20"/>
                  <w:szCs w:val="20"/>
                  <w:lang w:val="fr-CA"/>
                </w:rPr>
                <w:t>)</w:t>
              </w:r>
              <w:r w:rsidRPr="00300B9C">
                <w:rPr>
                  <w:rStyle w:val="Hyperlink"/>
                  <w:rFonts w:ascii="Calibri" w:hAnsi="Calibri" w:cstheme="minorBidi"/>
                  <w:noProof/>
                  <w:sz w:val="20"/>
                  <w:szCs w:val="20"/>
                  <w:lang w:val="fr-CA"/>
                </w:rPr>
                <w:t xml:space="preserve"> de cyberSanté Ontario</w:t>
              </w:r>
            </w:hyperlink>
            <w:r w:rsidR="00300B9C">
              <w:rPr>
                <w:rFonts w:ascii="Calibri" w:hAnsi="Calibri"/>
                <w:noProof/>
                <w:lang w:val="fr-CA"/>
              </w:rPr>
              <w:t>.</w:t>
            </w:r>
          </w:p>
        </w:tc>
      </w:tr>
      <w:tr w:rsidR="00A65E4B" w:rsidRPr="00111D77" w14:paraId="065A7A09" w14:textId="77777777" w:rsidTr="000A4F38">
        <w:tc>
          <w:tcPr>
            <w:tcW w:w="9378" w:type="dxa"/>
            <w:shd w:val="clear" w:color="auto" w:fill="BFBFBF" w:themeFill="background1" w:themeFillShade="BF"/>
          </w:tcPr>
          <w:p w14:paraId="1926F38F" w14:textId="77777777" w:rsidR="00A65E4B" w:rsidRPr="00111D77" w:rsidRDefault="00A65E4B" w:rsidP="000A4F38">
            <w:pPr>
              <w:jc w:val="both"/>
              <w:rPr>
                <w:rFonts w:ascii="Calibri" w:hAnsi="Calibri"/>
                <w:b/>
                <w:noProof/>
                <w:lang w:val="fr-CA"/>
              </w:rPr>
            </w:pPr>
            <w:r w:rsidRPr="00111D77">
              <w:rPr>
                <w:rFonts w:ascii="Calibri" w:hAnsi="Calibri"/>
                <w:b/>
                <w:noProof/>
                <w:lang w:val="fr-CA"/>
              </w:rPr>
              <w:t>Réponse prévue du fournisseur</w:t>
            </w:r>
          </w:p>
        </w:tc>
      </w:tr>
      <w:tr w:rsidR="00A65E4B" w:rsidRPr="004A248C" w14:paraId="56DF37C3" w14:textId="77777777" w:rsidTr="000A4F38">
        <w:tc>
          <w:tcPr>
            <w:tcW w:w="9378" w:type="dxa"/>
            <w:shd w:val="clear" w:color="auto" w:fill="auto"/>
          </w:tcPr>
          <w:p w14:paraId="580870E0" w14:textId="77777777" w:rsidR="00A65E4B" w:rsidRPr="00111D77" w:rsidRDefault="00A65E4B" w:rsidP="000A4F38">
            <w:pPr>
              <w:rPr>
                <w:rFonts w:ascii="Calibri" w:hAnsi="Calibri"/>
                <w:noProof/>
                <w:lang w:val="fr-CA"/>
              </w:rPr>
            </w:pPr>
            <w:r w:rsidRPr="00111D77">
              <w:rPr>
                <w:rFonts w:ascii="Calibri" w:hAnsi="Calibri"/>
                <w:noProof/>
                <w:lang w:val="fr-CA"/>
              </w:rPr>
              <w:t xml:space="preserve">La préférence sera accordée aux réponses qui démontrent une expérience antérieure de mise en œuvre de la norme sur l’ADC R2 niveau 1 pour l’échange de documents entre le PDS et d’autres systèmes. Une expérience avec la mise en œuvre des niveaux 2 et 3 serait également un atout. </w:t>
            </w:r>
          </w:p>
        </w:tc>
      </w:tr>
      <w:tr w:rsidR="00A65E4B" w:rsidRPr="00111D77" w14:paraId="41ED1E66" w14:textId="77777777" w:rsidTr="000A4F38">
        <w:tc>
          <w:tcPr>
            <w:tcW w:w="9378" w:type="dxa"/>
            <w:shd w:val="clear" w:color="auto" w:fill="BFBFBF" w:themeFill="background1" w:themeFillShade="BF"/>
          </w:tcPr>
          <w:p w14:paraId="4C6B0D61" w14:textId="77777777" w:rsidR="00A65E4B" w:rsidRPr="00111D77" w:rsidRDefault="00A65E4B" w:rsidP="000A4F38">
            <w:pPr>
              <w:jc w:val="both"/>
              <w:rPr>
                <w:rFonts w:ascii="Calibri" w:hAnsi="Calibri"/>
                <w:b/>
                <w:noProof/>
                <w:lang w:val="fr-CA"/>
              </w:rPr>
            </w:pPr>
            <w:r w:rsidRPr="00111D77">
              <w:rPr>
                <w:rFonts w:ascii="Calibri" w:hAnsi="Calibri"/>
                <w:b/>
                <w:noProof/>
                <w:lang w:val="fr-CA"/>
              </w:rPr>
              <w:t>Justification</w:t>
            </w:r>
          </w:p>
        </w:tc>
      </w:tr>
      <w:tr w:rsidR="00A65E4B" w:rsidRPr="004A248C" w14:paraId="582D2F30" w14:textId="77777777" w:rsidTr="000A4F38">
        <w:tc>
          <w:tcPr>
            <w:tcW w:w="9378" w:type="dxa"/>
          </w:tcPr>
          <w:p w14:paraId="40B418EE" w14:textId="77777777" w:rsidR="00A65E4B" w:rsidRPr="00111D77" w:rsidRDefault="00A65E4B" w:rsidP="000A4F38">
            <w:pPr>
              <w:rPr>
                <w:rFonts w:ascii="Calibri" w:hAnsi="Calibri"/>
                <w:noProof/>
                <w:lang w:val="fr-CA"/>
              </w:rPr>
            </w:pPr>
            <w:r w:rsidRPr="00111D77">
              <w:rPr>
                <w:rFonts w:ascii="Calibri" w:hAnsi="Calibri"/>
                <w:noProof/>
                <w:lang w:val="fr-CA"/>
              </w:rPr>
              <w:t xml:space="preserve">cyberSanté Ontario a adopté la norme sur l’ADC R2 pour soutenir l’accès aux registres provinciaux et régionaux de données cliniques (RDC). La conformité avec cette spécification facilite considérablement la capacité du SIH à échanger des renseignements cliniques avec des services provinciaux de DSE. </w:t>
            </w:r>
          </w:p>
        </w:tc>
      </w:tr>
    </w:tbl>
    <w:p w14:paraId="58781E46" w14:textId="77777777" w:rsidR="00A65E4B" w:rsidRDefault="00A65E4B" w:rsidP="00A65E4B">
      <w:pPr>
        <w:jc w:val="both"/>
        <w:rPr>
          <w:rFonts w:ascii="Calibri" w:hAnsi="Calibri"/>
          <w:noProof/>
          <w:lang w:val="fr-CA"/>
        </w:rPr>
      </w:pPr>
    </w:p>
    <w:tbl>
      <w:tblPr>
        <w:tblStyle w:val="TableGrid"/>
        <w:tblW w:w="9378" w:type="dxa"/>
        <w:tblLayout w:type="fixed"/>
        <w:tblLook w:val="04A0" w:firstRow="1" w:lastRow="0" w:firstColumn="1" w:lastColumn="0" w:noHBand="0" w:noVBand="1"/>
      </w:tblPr>
      <w:tblGrid>
        <w:gridCol w:w="9378"/>
      </w:tblGrid>
      <w:tr w:rsidR="00A65E4B" w:rsidRPr="004A248C" w14:paraId="7477BD9E" w14:textId="77777777" w:rsidTr="00A65E4B">
        <w:tc>
          <w:tcPr>
            <w:tcW w:w="9378" w:type="dxa"/>
            <w:shd w:val="clear" w:color="auto" w:fill="58A618"/>
          </w:tcPr>
          <w:p w14:paraId="132E5B78" w14:textId="5D5084B5" w:rsidR="00A65E4B" w:rsidRPr="00111D77" w:rsidRDefault="00A65E4B" w:rsidP="00102FC2">
            <w:pPr>
              <w:keepNext/>
              <w:spacing w:before="120" w:after="120"/>
              <w:rPr>
                <w:rFonts w:ascii="Calibri" w:hAnsi="Calibri"/>
                <w:b/>
                <w:noProof/>
                <w:color w:val="FFFFFF" w:themeColor="background1"/>
                <w:sz w:val="24"/>
                <w:szCs w:val="24"/>
                <w:lang w:val="fr-CA"/>
              </w:rPr>
            </w:pPr>
            <w:r w:rsidRPr="00111D77">
              <w:rPr>
                <w:rFonts w:ascii="Calibri" w:hAnsi="Calibri"/>
                <w:b/>
                <w:noProof/>
                <w:color w:val="FFFFFF" w:themeColor="background1"/>
                <w:sz w:val="22"/>
                <w:szCs w:val="22"/>
                <w:lang w:val="fr-CA"/>
              </w:rPr>
              <w:t xml:space="preserve">Exigence : </w:t>
            </w:r>
            <w:r w:rsidR="00102FC2">
              <w:rPr>
                <w:rFonts w:ascii="Calibri" w:hAnsi="Calibri"/>
                <w:b/>
                <w:noProof/>
                <w:color w:val="FFFFFF" w:themeColor="background1"/>
                <w:sz w:val="22"/>
                <w:szCs w:val="22"/>
                <w:lang w:val="fr-CA"/>
              </w:rPr>
              <w:t>I</w:t>
            </w:r>
            <w:r w:rsidRPr="00111D77">
              <w:rPr>
                <w:rFonts w:ascii="Calibri" w:hAnsi="Calibri"/>
                <w:b/>
                <w:noProof/>
                <w:color w:val="FFFFFF" w:themeColor="background1"/>
                <w:sz w:val="22"/>
                <w:szCs w:val="22"/>
                <w:lang w:val="fr-CA"/>
              </w:rPr>
              <w:t>ntégration avec les registres de données cliniques (RDC)</w:t>
            </w:r>
          </w:p>
        </w:tc>
      </w:tr>
      <w:tr w:rsidR="00A65E4B" w:rsidRPr="00111D77" w14:paraId="42F397AA" w14:textId="77777777" w:rsidTr="000A4F38">
        <w:tc>
          <w:tcPr>
            <w:tcW w:w="9378" w:type="dxa"/>
            <w:shd w:val="clear" w:color="auto" w:fill="BFBFBF" w:themeFill="background1" w:themeFillShade="BF"/>
          </w:tcPr>
          <w:p w14:paraId="30B24AFD" w14:textId="77777777" w:rsidR="00A65E4B" w:rsidRPr="00111D77" w:rsidRDefault="00A65E4B" w:rsidP="000A4F38">
            <w:pPr>
              <w:jc w:val="both"/>
              <w:rPr>
                <w:rFonts w:ascii="Calibri" w:hAnsi="Calibri"/>
                <w:b/>
                <w:noProof/>
                <w:lang w:val="fr-CA"/>
              </w:rPr>
            </w:pPr>
            <w:r w:rsidRPr="00111D77">
              <w:rPr>
                <w:rFonts w:ascii="Calibri" w:hAnsi="Calibri"/>
                <w:b/>
                <w:noProof/>
                <w:lang w:val="fr-CA"/>
              </w:rPr>
              <w:t>Description</w:t>
            </w:r>
          </w:p>
        </w:tc>
      </w:tr>
      <w:tr w:rsidR="00A65E4B" w:rsidRPr="004A248C" w14:paraId="2FA2923B" w14:textId="77777777" w:rsidTr="000A4F38">
        <w:tc>
          <w:tcPr>
            <w:tcW w:w="9378" w:type="dxa"/>
          </w:tcPr>
          <w:p w14:paraId="370AAD2E" w14:textId="13C7404B" w:rsidR="00A65E4B" w:rsidRPr="00432900" w:rsidRDefault="00A65E4B" w:rsidP="00CF381D">
            <w:pPr>
              <w:jc w:val="both"/>
              <w:rPr>
                <w:rFonts w:ascii="Calibri" w:hAnsi="Calibri"/>
                <w:b/>
                <w:noProof/>
                <w:lang w:val="fr-CA"/>
              </w:rPr>
            </w:pPr>
            <w:r w:rsidRPr="00111D77">
              <w:rPr>
                <w:rFonts w:ascii="Calibri" w:hAnsi="Calibri"/>
                <w:noProof/>
                <w:lang w:val="fr-CA"/>
              </w:rPr>
              <w:t xml:space="preserve">La solution de PDS doit s’intégrer avec le RDC de cRGT et y envoyer des données, lequel répertoire deviendra le RDC provincial et sera accessible par l’entremise de la CAIS provinciale. Pour obtenir de plus amples renseignements, consultez </w:t>
            </w:r>
            <w:hyperlink r:id="rId42" w:history="1">
              <w:r w:rsidR="004D3B7B">
                <w:rPr>
                  <w:rStyle w:val="Hyperlink"/>
                  <w:rFonts w:ascii="Calibri" w:hAnsi="Calibri" w:cstheme="minorBidi"/>
                  <w:noProof/>
                  <w:sz w:val="20"/>
                  <w:szCs w:val="20"/>
                  <w:lang w:val="fr-CA"/>
                </w:rPr>
                <w:t>l</w:t>
              </w:r>
              <w:r w:rsidR="00CF381D">
                <w:rPr>
                  <w:rStyle w:val="Hyperlink"/>
                  <w:rFonts w:ascii="Calibri" w:hAnsi="Calibri" w:cstheme="minorBidi"/>
                  <w:noProof/>
                  <w:sz w:val="20"/>
                  <w:szCs w:val="20"/>
                  <w:lang w:val="fr-CA"/>
                </w:rPr>
                <w:t>a</w:t>
              </w:r>
              <w:r w:rsidR="004D3B7B">
                <w:rPr>
                  <w:rStyle w:val="Hyperlink"/>
                  <w:rFonts w:ascii="Calibri" w:hAnsi="Calibri" w:cstheme="minorBidi"/>
                  <w:noProof/>
                  <w:sz w:val="20"/>
                  <w:szCs w:val="20"/>
                  <w:lang w:val="fr-CA"/>
                </w:rPr>
                <w:t xml:space="preserve"> spécification</w:t>
              </w:r>
              <w:r w:rsidRPr="00432900">
                <w:rPr>
                  <w:rStyle w:val="Hyperlink"/>
                  <w:rFonts w:ascii="Calibri" w:hAnsi="Calibri" w:cstheme="minorBidi"/>
                  <w:noProof/>
                  <w:sz w:val="20"/>
                  <w:szCs w:val="20"/>
                  <w:lang w:val="fr-CA"/>
                </w:rPr>
                <w:t xml:space="preserve"> </w:t>
              </w:r>
              <w:r w:rsidR="004D3B7B">
                <w:rPr>
                  <w:rStyle w:val="Hyperlink"/>
                  <w:rFonts w:ascii="Calibri" w:hAnsi="Calibri" w:cstheme="minorBidi"/>
                  <w:noProof/>
                  <w:sz w:val="20"/>
                  <w:szCs w:val="20"/>
                  <w:lang w:val="fr-CA"/>
                </w:rPr>
                <w:t>du</w:t>
              </w:r>
              <w:r w:rsidRPr="00432900">
                <w:rPr>
                  <w:rStyle w:val="Hyperlink"/>
                  <w:rFonts w:ascii="Calibri" w:hAnsi="Calibri" w:cstheme="minorBidi"/>
                  <w:noProof/>
                  <w:sz w:val="20"/>
                  <w:szCs w:val="20"/>
                  <w:lang w:val="fr-CA"/>
                </w:rPr>
                <w:t xml:space="preserve"> répertoire de</w:t>
              </w:r>
              <w:r w:rsidR="004D3B7B">
                <w:rPr>
                  <w:rStyle w:val="Hyperlink"/>
                  <w:rFonts w:ascii="Calibri" w:hAnsi="Calibri" w:cstheme="minorBidi"/>
                  <w:noProof/>
                  <w:sz w:val="20"/>
                  <w:szCs w:val="20"/>
                  <w:lang w:val="fr-CA"/>
                </w:rPr>
                <w:t>s</w:t>
              </w:r>
              <w:r w:rsidRPr="00432900">
                <w:rPr>
                  <w:rStyle w:val="Hyperlink"/>
                  <w:rFonts w:ascii="Calibri" w:hAnsi="Calibri" w:cstheme="minorBidi"/>
                  <w:noProof/>
                  <w:sz w:val="20"/>
                  <w:szCs w:val="20"/>
                  <w:lang w:val="fr-CA"/>
                </w:rPr>
                <w:t xml:space="preserve"> données cliniques</w:t>
              </w:r>
            </w:hyperlink>
            <w:r w:rsidR="00432900">
              <w:rPr>
                <w:rFonts w:ascii="Calibri" w:hAnsi="Calibri"/>
                <w:b/>
                <w:noProof/>
                <w:lang w:val="fr-CA"/>
              </w:rPr>
              <w:t>.</w:t>
            </w:r>
          </w:p>
        </w:tc>
      </w:tr>
      <w:tr w:rsidR="00A65E4B" w:rsidRPr="00111D77" w14:paraId="040C4559" w14:textId="77777777" w:rsidTr="000A4F38">
        <w:tc>
          <w:tcPr>
            <w:tcW w:w="9378" w:type="dxa"/>
            <w:shd w:val="clear" w:color="auto" w:fill="BFBFBF" w:themeFill="background1" w:themeFillShade="BF"/>
          </w:tcPr>
          <w:p w14:paraId="0AD0B715" w14:textId="77777777" w:rsidR="00A65E4B" w:rsidRPr="00111D77" w:rsidRDefault="00A65E4B" w:rsidP="000A4F38">
            <w:pPr>
              <w:jc w:val="both"/>
              <w:rPr>
                <w:rFonts w:ascii="Calibri" w:hAnsi="Calibri"/>
                <w:b/>
                <w:noProof/>
                <w:lang w:val="fr-CA"/>
              </w:rPr>
            </w:pPr>
            <w:r w:rsidRPr="00111D77">
              <w:rPr>
                <w:rFonts w:ascii="Calibri" w:hAnsi="Calibri"/>
                <w:b/>
                <w:noProof/>
                <w:lang w:val="fr-CA"/>
              </w:rPr>
              <w:lastRenderedPageBreak/>
              <w:t>Réponse prévue du fournisseur</w:t>
            </w:r>
          </w:p>
        </w:tc>
      </w:tr>
      <w:tr w:rsidR="00A65E4B" w:rsidRPr="004A248C" w14:paraId="0890089E" w14:textId="77777777" w:rsidTr="000A4F38">
        <w:tc>
          <w:tcPr>
            <w:tcW w:w="9378" w:type="dxa"/>
            <w:shd w:val="clear" w:color="auto" w:fill="auto"/>
          </w:tcPr>
          <w:p w14:paraId="65CD1AF5" w14:textId="77777777" w:rsidR="00A65E4B" w:rsidRPr="00111D77" w:rsidRDefault="00A65E4B" w:rsidP="000A4F38">
            <w:pPr>
              <w:jc w:val="both"/>
              <w:rPr>
                <w:rFonts w:ascii="Calibri" w:hAnsi="Calibri"/>
                <w:noProof/>
                <w:lang w:val="fr-CA"/>
              </w:rPr>
            </w:pPr>
            <w:r w:rsidRPr="00111D77">
              <w:rPr>
                <w:rFonts w:ascii="Calibri" w:hAnsi="Calibri"/>
                <w:noProof/>
                <w:lang w:val="fr-CA"/>
              </w:rPr>
              <w:t>La préférence sera accordée à des réponses qui démontrent une expérience antérieure de mise en œuvre de l’intégration avec d’autres registres externes de données cliniques.</w:t>
            </w:r>
          </w:p>
        </w:tc>
      </w:tr>
      <w:tr w:rsidR="00A65E4B" w:rsidRPr="00111D77" w14:paraId="63561A0C" w14:textId="77777777" w:rsidTr="000A4F38">
        <w:tc>
          <w:tcPr>
            <w:tcW w:w="9378" w:type="dxa"/>
            <w:shd w:val="clear" w:color="auto" w:fill="BFBFBF" w:themeFill="background1" w:themeFillShade="BF"/>
          </w:tcPr>
          <w:p w14:paraId="18A7402F" w14:textId="77777777" w:rsidR="00A65E4B" w:rsidRPr="00111D77" w:rsidRDefault="00A65E4B" w:rsidP="000A4F38">
            <w:pPr>
              <w:jc w:val="both"/>
              <w:rPr>
                <w:rFonts w:ascii="Calibri" w:hAnsi="Calibri"/>
                <w:b/>
                <w:noProof/>
                <w:lang w:val="fr-CA"/>
              </w:rPr>
            </w:pPr>
            <w:r w:rsidRPr="00111D77">
              <w:rPr>
                <w:rFonts w:ascii="Calibri" w:hAnsi="Calibri"/>
                <w:b/>
                <w:noProof/>
                <w:lang w:val="fr-CA"/>
              </w:rPr>
              <w:t>Justification</w:t>
            </w:r>
          </w:p>
        </w:tc>
      </w:tr>
      <w:tr w:rsidR="00A65E4B" w:rsidRPr="004A248C" w14:paraId="146C5075" w14:textId="77777777" w:rsidTr="000A4F38">
        <w:tc>
          <w:tcPr>
            <w:tcW w:w="9378" w:type="dxa"/>
          </w:tcPr>
          <w:p w14:paraId="7932296E" w14:textId="77777777" w:rsidR="00A65E4B" w:rsidRPr="00111D77" w:rsidRDefault="00A65E4B" w:rsidP="000A4F38">
            <w:pPr>
              <w:jc w:val="both"/>
              <w:rPr>
                <w:rFonts w:ascii="Calibri" w:hAnsi="Calibri"/>
                <w:noProof/>
                <w:lang w:val="fr-CA"/>
              </w:rPr>
            </w:pPr>
            <w:r w:rsidRPr="00111D77">
              <w:rPr>
                <w:rFonts w:ascii="Calibri" w:hAnsi="Calibri"/>
                <w:noProof/>
                <w:lang w:val="fr-CA"/>
              </w:rPr>
              <w:t>Il y a une très grande valeur clinique à ce que les systèmes de PDS aient accès à un RDC central et puissent y envoyer de l’information, car cela leur donne accès à des documents cliniques à l’échelle de la province relatifs à leurs patients, y compris des sommaires des congés de l’hôpital, des plans de soins, des allergies et des renseignements sur les antécédents familiaux.</w:t>
            </w:r>
          </w:p>
        </w:tc>
      </w:tr>
    </w:tbl>
    <w:p w14:paraId="1A5756C6" w14:textId="77777777" w:rsidR="00A65E4B" w:rsidRPr="00111D77" w:rsidRDefault="00A65E4B" w:rsidP="00A65E4B">
      <w:pPr>
        <w:jc w:val="both"/>
        <w:rPr>
          <w:rFonts w:ascii="Calibri" w:hAnsi="Calibri"/>
          <w:noProof/>
          <w:lang w:val="fr-CA"/>
        </w:rPr>
      </w:pPr>
    </w:p>
    <w:tbl>
      <w:tblPr>
        <w:tblStyle w:val="TableGrid"/>
        <w:tblW w:w="9378" w:type="dxa"/>
        <w:tblLayout w:type="fixed"/>
        <w:tblLook w:val="04A0" w:firstRow="1" w:lastRow="0" w:firstColumn="1" w:lastColumn="0" w:noHBand="0" w:noVBand="1"/>
      </w:tblPr>
      <w:tblGrid>
        <w:gridCol w:w="9378"/>
      </w:tblGrid>
      <w:tr w:rsidR="00A65E4B" w:rsidRPr="004A248C" w14:paraId="16581435" w14:textId="77777777" w:rsidTr="00A65E4B">
        <w:tc>
          <w:tcPr>
            <w:tcW w:w="9378" w:type="dxa"/>
            <w:shd w:val="clear" w:color="auto" w:fill="58A618"/>
          </w:tcPr>
          <w:p w14:paraId="23A89B3C" w14:textId="4D997FB9" w:rsidR="00A65E4B" w:rsidRPr="00111D77" w:rsidRDefault="00A65E4B" w:rsidP="00102FC2">
            <w:pPr>
              <w:spacing w:before="120" w:after="120"/>
              <w:rPr>
                <w:rFonts w:ascii="Calibri" w:hAnsi="Calibri"/>
                <w:b/>
                <w:noProof/>
                <w:color w:val="FFFFFF" w:themeColor="background1"/>
                <w:sz w:val="24"/>
                <w:szCs w:val="24"/>
                <w:lang w:val="fr-CA"/>
              </w:rPr>
            </w:pPr>
            <w:r w:rsidRPr="00111D77">
              <w:rPr>
                <w:rFonts w:ascii="Calibri" w:hAnsi="Calibri"/>
                <w:b/>
                <w:noProof/>
                <w:color w:val="FFFFFF" w:themeColor="background1"/>
                <w:sz w:val="22"/>
                <w:szCs w:val="22"/>
                <w:lang w:val="fr-CA"/>
              </w:rPr>
              <w:t xml:space="preserve">Exigence : </w:t>
            </w:r>
            <w:r w:rsidR="00102FC2">
              <w:rPr>
                <w:rFonts w:ascii="Calibri" w:hAnsi="Calibri"/>
                <w:b/>
                <w:noProof/>
                <w:color w:val="FFFFFF" w:themeColor="background1"/>
                <w:sz w:val="22"/>
                <w:szCs w:val="22"/>
                <w:lang w:val="fr-CA"/>
              </w:rPr>
              <w:t>P</w:t>
            </w:r>
            <w:r w:rsidRPr="00111D77">
              <w:rPr>
                <w:rFonts w:ascii="Calibri" w:hAnsi="Calibri"/>
                <w:b/>
                <w:noProof/>
                <w:color w:val="FFFFFF" w:themeColor="background1"/>
                <w:sz w:val="22"/>
                <w:szCs w:val="22"/>
                <w:lang w:val="fr-CA"/>
              </w:rPr>
              <w:t xml:space="preserve">olitiques de </w:t>
            </w:r>
            <w:r w:rsidRPr="00DC0483">
              <w:rPr>
                <w:rFonts w:ascii="Calibri" w:hAnsi="Calibri"/>
                <w:b/>
                <w:noProof/>
                <w:color w:val="FF0000"/>
                <w:sz w:val="22"/>
                <w:szCs w:val="22"/>
                <w:lang w:val="fr-CA"/>
              </w:rPr>
              <w:t xml:space="preserve">sécurité relatives aux </w:t>
            </w:r>
            <w:r w:rsidRPr="00111D77">
              <w:rPr>
                <w:rFonts w:ascii="Calibri" w:hAnsi="Calibri"/>
                <w:b/>
                <w:noProof/>
                <w:color w:val="FFFFFF" w:themeColor="background1"/>
                <w:sz w:val="22"/>
                <w:szCs w:val="22"/>
                <w:lang w:val="fr-CA"/>
              </w:rPr>
              <w:t>DSE</w:t>
            </w:r>
            <w:r w:rsidRPr="00111D77">
              <w:rPr>
                <w:rFonts w:ascii="Calibri" w:hAnsi="Calibri"/>
                <w:b/>
                <w:noProof/>
                <w:color w:val="FFFFFF" w:themeColor="background1"/>
                <w:sz w:val="24"/>
                <w:szCs w:val="24"/>
                <w:lang w:val="fr-CA"/>
              </w:rPr>
              <w:t xml:space="preserve"> </w:t>
            </w:r>
          </w:p>
        </w:tc>
      </w:tr>
      <w:tr w:rsidR="00A65E4B" w:rsidRPr="00111D77" w14:paraId="008478C1" w14:textId="77777777" w:rsidTr="000A4F38">
        <w:tc>
          <w:tcPr>
            <w:tcW w:w="9378" w:type="dxa"/>
            <w:shd w:val="clear" w:color="auto" w:fill="BFBFBF" w:themeFill="background1" w:themeFillShade="BF"/>
          </w:tcPr>
          <w:p w14:paraId="4C0BECB3" w14:textId="77777777" w:rsidR="00A65E4B" w:rsidRPr="00111D77" w:rsidRDefault="00A65E4B" w:rsidP="000A4F38">
            <w:pPr>
              <w:jc w:val="both"/>
              <w:rPr>
                <w:rFonts w:ascii="Calibri" w:hAnsi="Calibri"/>
                <w:b/>
                <w:noProof/>
                <w:lang w:val="fr-CA"/>
              </w:rPr>
            </w:pPr>
            <w:r w:rsidRPr="00111D77">
              <w:rPr>
                <w:rFonts w:ascii="Calibri" w:hAnsi="Calibri"/>
                <w:b/>
                <w:noProof/>
                <w:lang w:val="fr-CA"/>
              </w:rPr>
              <w:t>Description</w:t>
            </w:r>
          </w:p>
        </w:tc>
      </w:tr>
      <w:tr w:rsidR="00A65E4B" w:rsidRPr="004A248C" w14:paraId="753643C3" w14:textId="77777777" w:rsidTr="000A4F38">
        <w:tc>
          <w:tcPr>
            <w:tcW w:w="9378" w:type="dxa"/>
          </w:tcPr>
          <w:p w14:paraId="3A0FCDEE" w14:textId="77777777" w:rsidR="00DC0483" w:rsidRDefault="00DC0483" w:rsidP="00DC0483">
            <w:pPr>
              <w:jc w:val="both"/>
            </w:pPr>
            <w:r>
              <w:rPr>
                <w:color w:val="000000"/>
              </w:rPr>
              <w:t xml:space="preserve">La solution de PDS sera </w:t>
            </w:r>
            <w:proofErr w:type="spellStart"/>
            <w:r>
              <w:rPr>
                <w:color w:val="000000"/>
              </w:rPr>
              <w:t>harmonisée</w:t>
            </w:r>
            <w:proofErr w:type="spellEnd"/>
            <w:r>
              <w:rPr>
                <w:color w:val="000000"/>
              </w:rPr>
              <w:t xml:space="preserve"> aux </w:t>
            </w:r>
            <w:proofErr w:type="spellStart"/>
            <w:r>
              <w:rPr>
                <w:color w:val="000000"/>
              </w:rPr>
              <w:t>politiques</w:t>
            </w:r>
            <w:proofErr w:type="spellEnd"/>
            <w:r>
              <w:rPr>
                <w:color w:val="000000"/>
              </w:rPr>
              <w:t xml:space="preserve"> de </w:t>
            </w:r>
            <w:proofErr w:type="spellStart"/>
            <w:r>
              <w:rPr>
                <w:color w:val="000000"/>
              </w:rPr>
              <w:t>sécurité</w:t>
            </w:r>
            <w:proofErr w:type="spellEnd"/>
            <w:r>
              <w:rPr>
                <w:color w:val="000000"/>
              </w:rPr>
              <w:t xml:space="preserve"> </w:t>
            </w:r>
            <w:proofErr w:type="spellStart"/>
            <w:r>
              <w:rPr>
                <w:color w:val="000000"/>
              </w:rPr>
              <w:t>concernant</w:t>
            </w:r>
            <w:proofErr w:type="spellEnd"/>
            <w:r>
              <w:rPr>
                <w:color w:val="000000"/>
              </w:rPr>
              <w:t xml:space="preserve"> les DSE </w:t>
            </w:r>
            <w:proofErr w:type="spellStart"/>
            <w:r>
              <w:rPr>
                <w:color w:val="000000"/>
              </w:rPr>
              <w:t>telles</w:t>
            </w:r>
            <w:proofErr w:type="spellEnd"/>
            <w:r>
              <w:rPr>
                <w:color w:val="000000"/>
              </w:rPr>
              <w:t xml:space="preserve"> </w:t>
            </w:r>
            <w:proofErr w:type="spellStart"/>
            <w:r>
              <w:rPr>
                <w:color w:val="000000"/>
              </w:rPr>
              <w:t>qu'elles</w:t>
            </w:r>
            <w:proofErr w:type="spellEnd"/>
            <w:r>
              <w:rPr>
                <w:color w:val="000000"/>
              </w:rPr>
              <w:t xml:space="preserve"> </w:t>
            </w:r>
            <w:proofErr w:type="spellStart"/>
            <w:r>
              <w:rPr>
                <w:color w:val="000000"/>
              </w:rPr>
              <w:t>ont</w:t>
            </w:r>
            <w:proofErr w:type="spellEnd"/>
            <w:r>
              <w:rPr>
                <w:color w:val="000000"/>
              </w:rPr>
              <w:t xml:space="preserve"> </w:t>
            </w:r>
            <w:proofErr w:type="spellStart"/>
            <w:r>
              <w:rPr>
                <w:color w:val="000000"/>
              </w:rPr>
              <w:t>été</w:t>
            </w:r>
            <w:proofErr w:type="spellEnd"/>
            <w:r>
              <w:rPr>
                <w:color w:val="000000"/>
              </w:rPr>
              <w:t xml:space="preserve"> </w:t>
            </w:r>
            <w:proofErr w:type="spellStart"/>
            <w:r>
              <w:rPr>
                <w:color w:val="000000"/>
              </w:rPr>
              <w:t>élaborées</w:t>
            </w:r>
            <w:proofErr w:type="spellEnd"/>
            <w:r>
              <w:rPr>
                <w:color w:val="000000"/>
              </w:rPr>
              <w:t xml:space="preserve"> </w:t>
            </w:r>
            <w:proofErr w:type="spellStart"/>
            <w:r>
              <w:rPr>
                <w:color w:val="000000"/>
              </w:rPr>
              <w:t>en</w:t>
            </w:r>
            <w:proofErr w:type="spellEnd"/>
            <w:r>
              <w:rPr>
                <w:color w:val="000000"/>
              </w:rPr>
              <w:t xml:space="preserve"> </w:t>
            </w:r>
            <w:proofErr w:type="spellStart"/>
            <w:r>
              <w:rPr>
                <w:color w:val="000000"/>
              </w:rPr>
              <w:t>vertu</w:t>
            </w:r>
            <w:proofErr w:type="spellEnd"/>
            <w:r>
              <w:rPr>
                <w:color w:val="000000"/>
              </w:rPr>
              <w:t xml:space="preserve"> du cadre de </w:t>
            </w:r>
            <w:proofErr w:type="spellStart"/>
            <w:r>
              <w:rPr>
                <w:color w:val="000000"/>
              </w:rPr>
              <w:t>gouvernance</w:t>
            </w:r>
            <w:proofErr w:type="spellEnd"/>
            <w:r>
              <w:rPr>
                <w:color w:val="000000"/>
              </w:rPr>
              <w:t xml:space="preserve"> du </w:t>
            </w:r>
            <w:proofErr w:type="spellStart"/>
            <w:r>
              <w:rPr>
                <w:color w:val="000000"/>
              </w:rPr>
              <w:t>comité</w:t>
            </w:r>
            <w:proofErr w:type="spellEnd"/>
            <w:r>
              <w:rPr>
                <w:color w:val="000000"/>
              </w:rPr>
              <w:t xml:space="preserve"> </w:t>
            </w:r>
            <w:proofErr w:type="spellStart"/>
            <w:r>
              <w:rPr>
                <w:color w:val="000000"/>
              </w:rPr>
              <w:t>ConnexionSécurité</w:t>
            </w:r>
            <w:proofErr w:type="spellEnd"/>
            <w:r>
              <w:rPr>
                <w:color w:val="000000"/>
              </w:rPr>
              <w:t xml:space="preserve"> provincial. </w:t>
            </w:r>
            <w:proofErr w:type="spellStart"/>
            <w:r>
              <w:rPr>
                <w:color w:val="000000"/>
              </w:rPr>
              <w:t>Ces</w:t>
            </w:r>
            <w:proofErr w:type="spellEnd"/>
            <w:r>
              <w:rPr>
                <w:color w:val="000000"/>
              </w:rPr>
              <w:t xml:space="preserve"> </w:t>
            </w:r>
            <w:proofErr w:type="spellStart"/>
            <w:r>
              <w:rPr>
                <w:color w:val="000000"/>
              </w:rPr>
              <w:t>politiques</w:t>
            </w:r>
            <w:proofErr w:type="spellEnd"/>
            <w:r>
              <w:rPr>
                <w:color w:val="000000"/>
              </w:rPr>
              <w:t xml:space="preserve"> </w:t>
            </w:r>
            <w:proofErr w:type="spellStart"/>
            <w:r>
              <w:rPr>
                <w:color w:val="000000"/>
              </w:rPr>
              <w:t>visent</w:t>
            </w:r>
            <w:proofErr w:type="spellEnd"/>
            <w:r>
              <w:rPr>
                <w:color w:val="000000"/>
              </w:rPr>
              <w:t xml:space="preserve"> les </w:t>
            </w:r>
            <w:proofErr w:type="spellStart"/>
            <w:r>
              <w:rPr>
                <w:color w:val="000000"/>
              </w:rPr>
              <w:t>rôles</w:t>
            </w:r>
            <w:proofErr w:type="spellEnd"/>
            <w:r>
              <w:rPr>
                <w:color w:val="000000"/>
              </w:rPr>
              <w:t xml:space="preserve"> </w:t>
            </w:r>
            <w:proofErr w:type="spellStart"/>
            <w:r>
              <w:rPr>
                <w:color w:val="000000"/>
              </w:rPr>
              <w:t>suivants</w:t>
            </w:r>
            <w:proofErr w:type="spellEnd"/>
            <w:r>
              <w:rPr>
                <w:color w:val="000000"/>
              </w:rPr>
              <w:t> :</w:t>
            </w:r>
          </w:p>
          <w:p w14:paraId="31092678" w14:textId="77777777" w:rsidR="00DC0483" w:rsidRDefault="00DC0483" w:rsidP="00DC0483">
            <w:pPr>
              <w:numPr>
                <w:ilvl w:val="0"/>
                <w:numId w:val="36"/>
              </w:numPr>
              <w:spacing w:before="0" w:after="0" w:line="312" w:lineRule="auto"/>
              <w:jc w:val="both"/>
              <w:rPr>
                <w:rFonts w:eastAsia="Times New Roman"/>
                <w:color w:val="000000"/>
              </w:rPr>
            </w:pPr>
            <w:proofErr w:type="spellStart"/>
            <w:r>
              <w:rPr>
                <w:color w:val="000000"/>
              </w:rPr>
              <w:t>fournisseur</w:t>
            </w:r>
            <w:proofErr w:type="spellEnd"/>
            <w:r>
              <w:rPr>
                <w:color w:val="000000"/>
              </w:rPr>
              <w:t xml:space="preserve"> de </w:t>
            </w:r>
            <w:proofErr w:type="spellStart"/>
            <w:r>
              <w:rPr>
                <w:color w:val="000000"/>
              </w:rPr>
              <w:t>données</w:t>
            </w:r>
            <w:proofErr w:type="spellEnd"/>
          </w:p>
          <w:p w14:paraId="471589E2" w14:textId="77777777" w:rsidR="00DC0483" w:rsidRDefault="00DC0483" w:rsidP="00DC0483">
            <w:pPr>
              <w:numPr>
                <w:ilvl w:val="0"/>
                <w:numId w:val="36"/>
              </w:numPr>
              <w:spacing w:before="0" w:after="0" w:line="312" w:lineRule="auto"/>
              <w:jc w:val="both"/>
              <w:rPr>
                <w:rFonts w:eastAsia="Times New Roman"/>
                <w:color w:val="000000"/>
              </w:rPr>
            </w:pPr>
            <w:proofErr w:type="spellStart"/>
            <w:r>
              <w:rPr>
                <w:color w:val="000000"/>
              </w:rPr>
              <w:t>fournisseur</w:t>
            </w:r>
            <w:proofErr w:type="spellEnd"/>
            <w:r>
              <w:rPr>
                <w:color w:val="000000"/>
              </w:rPr>
              <w:t xml:space="preserve"> </w:t>
            </w:r>
            <w:proofErr w:type="spellStart"/>
            <w:r>
              <w:rPr>
                <w:color w:val="000000"/>
              </w:rPr>
              <w:t>d'identité</w:t>
            </w:r>
            <w:proofErr w:type="spellEnd"/>
            <w:r>
              <w:rPr>
                <w:color w:val="000000"/>
              </w:rPr>
              <w:t xml:space="preserve"> (</w:t>
            </w:r>
            <w:proofErr w:type="spellStart"/>
            <w:r>
              <w:rPr>
                <w:color w:val="000000"/>
              </w:rPr>
              <w:t>organisme</w:t>
            </w:r>
            <w:proofErr w:type="spellEnd"/>
            <w:r>
              <w:rPr>
                <w:color w:val="000000"/>
              </w:rPr>
              <w:t xml:space="preserve"> de services </w:t>
            </w:r>
            <w:proofErr w:type="spellStart"/>
            <w:r>
              <w:rPr>
                <w:color w:val="000000"/>
              </w:rPr>
              <w:t>communs</w:t>
            </w:r>
            <w:proofErr w:type="spellEnd"/>
            <w:r>
              <w:rPr>
                <w:color w:val="000000"/>
              </w:rPr>
              <w:t>)</w:t>
            </w:r>
          </w:p>
          <w:p w14:paraId="20577719" w14:textId="77777777" w:rsidR="00DC0483" w:rsidRDefault="00DC0483" w:rsidP="00DC0483">
            <w:pPr>
              <w:numPr>
                <w:ilvl w:val="0"/>
                <w:numId w:val="36"/>
              </w:numPr>
              <w:spacing w:before="0" w:after="0" w:line="312" w:lineRule="auto"/>
              <w:jc w:val="both"/>
              <w:rPr>
                <w:rFonts w:eastAsia="Times New Roman"/>
                <w:color w:val="000000"/>
              </w:rPr>
            </w:pPr>
            <w:r>
              <w:rPr>
                <w:color w:val="000000"/>
              </w:rPr>
              <w:t>bureau de consultation</w:t>
            </w:r>
          </w:p>
          <w:p w14:paraId="0B31166E" w14:textId="4374401C" w:rsidR="00A65E4B" w:rsidRPr="004B6F5D" w:rsidRDefault="00DC0483" w:rsidP="004B6F5D">
            <w:pPr>
              <w:numPr>
                <w:ilvl w:val="0"/>
                <w:numId w:val="36"/>
              </w:numPr>
              <w:spacing w:before="0" w:after="0" w:line="312" w:lineRule="auto"/>
              <w:jc w:val="both"/>
              <w:rPr>
                <w:rFonts w:eastAsia="Times New Roman"/>
                <w:color w:val="000000"/>
              </w:rPr>
            </w:pPr>
            <w:r>
              <w:rPr>
                <w:color w:val="000000"/>
              </w:rPr>
              <w:t xml:space="preserve">bureau chargé du </w:t>
            </w:r>
            <w:proofErr w:type="spellStart"/>
            <w:r>
              <w:rPr>
                <w:color w:val="000000"/>
              </w:rPr>
              <w:t>programme</w:t>
            </w:r>
            <w:proofErr w:type="spellEnd"/>
            <w:r w:rsidRPr="004B6F5D">
              <w:rPr>
                <w:color w:val="000000"/>
              </w:rPr>
              <w:t xml:space="preserve"> </w:t>
            </w:r>
          </w:p>
        </w:tc>
      </w:tr>
      <w:tr w:rsidR="00A65E4B" w:rsidRPr="00111D77" w14:paraId="51712D3A" w14:textId="77777777" w:rsidTr="000A4F38">
        <w:tc>
          <w:tcPr>
            <w:tcW w:w="9378" w:type="dxa"/>
            <w:shd w:val="clear" w:color="auto" w:fill="BFBFBF" w:themeFill="background1" w:themeFillShade="BF"/>
          </w:tcPr>
          <w:p w14:paraId="3DD28CD2" w14:textId="77777777" w:rsidR="00A65E4B" w:rsidRPr="00111D77" w:rsidRDefault="00A65E4B" w:rsidP="000A4F38">
            <w:pPr>
              <w:jc w:val="both"/>
              <w:rPr>
                <w:rFonts w:ascii="Calibri" w:hAnsi="Calibri"/>
                <w:b/>
                <w:noProof/>
                <w:lang w:val="fr-CA"/>
              </w:rPr>
            </w:pPr>
            <w:r w:rsidRPr="00111D77">
              <w:rPr>
                <w:rFonts w:ascii="Calibri" w:hAnsi="Calibri"/>
                <w:b/>
                <w:noProof/>
                <w:lang w:val="fr-CA"/>
              </w:rPr>
              <w:t>Réponse prévue du fournisseur</w:t>
            </w:r>
          </w:p>
        </w:tc>
      </w:tr>
      <w:tr w:rsidR="00A65E4B" w:rsidRPr="004A248C" w14:paraId="3B122B19" w14:textId="77777777" w:rsidTr="000A4F38">
        <w:tc>
          <w:tcPr>
            <w:tcW w:w="9378" w:type="dxa"/>
            <w:shd w:val="clear" w:color="auto" w:fill="auto"/>
          </w:tcPr>
          <w:p w14:paraId="7DE0FB35" w14:textId="406CC5FA" w:rsidR="004B6F5D" w:rsidRPr="00111D77" w:rsidRDefault="004B6F5D" w:rsidP="000A4F38">
            <w:pPr>
              <w:jc w:val="both"/>
              <w:rPr>
                <w:rFonts w:ascii="Calibri" w:hAnsi="Calibri"/>
                <w:noProof/>
                <w:lang w:val="fr-CA"/>
              </w:rPr>
            </w:pPr>
            <w:r>
              <w:t xml:space="preserve">La </w:t>
            </w:r>
            <w:proofErr w:type="spellStart"/>
            <w:r>
              <w:t>préférence</w:t>
            </w:r>
            <w:proofErr w:type="spellEnd"/>
            <w:r>
              <w:t xml:space="preserve"> sera </w:t>
            </w:r>
            <w:proofErr w:type="spellStart"/>
            <w:r>
              <w:t>accordée</w:t>
            </w:r>
            <w:proofErr w:type="spellEnd"/>
            <w:r>
              <w:t xml:space="preserve"> aux </w:t>
            </w:r>
            <w:proofErr w:type="spellStart"/>
            <w:r>
              <w:t>réponses</w:t>
            </w:r>
            <w:proofErr w:type="spellEnd"/>
            <w:r>
              <w:t xml:space="preserve"> qui </w:t>
            </w:r>
            <w:proofErr w:type="spellStart"/>
            <w:r>
              <w:t>peuvent</w:t>
            </w:r>
            <w:proofErr w:type="spellEnd"/>
            <w:r>
              <w:t xml:space="preserve"> </w:t>
            </w:r>
            <w:proofErr w:type="spellStart"/>
            <w:r>
              <w:t>démontrer</w:t>
            </w:r>
            <w:proofErr w:type="spellEnd"/>
            <w:r>
              <w:t xml:space="preserve"> </w:t>
            </w:r>
            <w:proofErr w:type="spellStart"/>
            <w:r>
              <w:t>une</w:t>
            </w:r>
            <w:proofErr w:type="spellEnd"/>
            <w:r>
              <w:t xml:space="preserve"> </w:t>
            </w:r>
            <w:proofErr w:type="spellStart"/>
            <w:r>
              <w:t>expérience</w:t>
            </w:r>
            <w:proofErr w:type="spellEnd"/>
            <w:r>
              <w:t xml:space="preserve"> </w:t>
            </w:r>
            <w:proofErr w:type="spellStart"/>
            <w:r>
              <w:t>antérieure</w:t>
            </w:r>
            <w:proofErr w:type="spellEnd"/>
            <w:r>
              <w:t xml:space="preserve"> </w:t>
            </w:r>
            <w:proofErr w:type="spellStart"/>
            <w:r>
              <w:t>dans</w:t>
            </w:r>
            <w:proofErr w:type="spellEnd"/>
            <w:r>
              <w:t xml:space="preserve"> la </w:t>
            </w:r>
            <w:proofErr w:type="spellStart"/>
            <w:r>
              <w:t>mise</w:t>
            </w:r>
            <w:proofErr w:type="spellEnd"/>
            <w:r>
              <w:t xml:space="preserve"> </w:t>
            </w:r>
            <w:proofErr w:type="spellStart"/>
            <w:r>
              <w:t>en</w:t>
            </w:r>
            <w:proofErr w:type="spellEnd"/>
            <w:r>
              <w:t xml:space="preserve"> </w:t>
            </w:r>
            <w:proofErr w:type="spellStart"/>
            <w:r>
              <w:t>œuvre</w:t>
            </w:r>
            <w:proofErr w:type="spellEnd"/>
            <w:r>
              <w:t xml:space="preserve"> et le </w:t>
            </w:r>
            <w:proofErr w:type="spellStart"/>
            <w:r>
              <w:t>soutien</w:t>
            </w:r>
            <w:proofErr w:type="spellEnd"/>
            <w:r>
              <w:t xml:space="preserve"> de </w:t>
            </w:r>
            <w:proofErr w:type="spellStart"/>
            <w:r>
              <w:t>politiques</w:t>
            </w:r>
            <w:proofErr w:type="spellEnd"/>
            <w:r>
              <w:t xml:space="preserve"> de </w:t>
            </w:r>
            <w:proofErr w:type="spellStart"/>
            <w:r>
              <w:t>sécurité</w:t>
            </w:r>
            <w:proofErr w:type="spellEnd"/>
            <w:r>
              <w:t xml:space="preserve"> </w:t>
            </w:r>
            <w:proofErr w:type="spellStart"/>
            <w:r>
              <w:t>concernant</w:t>
            </w:r>
            <w:proofErr w:type="spellEnd"/>
            <w:r>
              <w:t xml:space="preserve"> les DSE.</w:t>
            </w:r>
          </w:p>
        </w:tc>
      </w:tr>
      <w:tr w:rsidR="00A65E4B" w:rsidRPr="00111D77" w14:paraId="44630615" w14:textId="77777777" w:rsidTr="000A4F38">
        <w:tc>
          <w:tcPr>
            <w:tcW w:w="9378" w:type="dxa"/>
            <w:shd w:val="clear" w:color="auto" w:fill="BFBFBF" w:themeFill="background1" w:themeFillShade="BF"/>
          </w:tcPr>
          <w:p w14:paraId="430C27E3" w14:textId="77777777" w:rsidR="00A65E4B" w:rsidRPr="00111D77" w:rsidRDefault="00A65E4B" w:rsidP="000A4F38">
            <w:pPr>
              <w:jc w:val="both"/>
              <w:rPr>
                <w:rFonts w:ascii="Calibri" w:hAnsi="Calibri"/>
                <w:b/>
                <w:noProof/>
                <w:lang w:val="fr-CA"/>
              </w:rPr>
            </w:pPr>
            <w:r w:rsidRPr="00111D77">
              <w:rPr>
                <w:rFonts w:ascii="Calibri" w:hAnsi="Calibri"/>
                <w:b/>
                <w:noProof/>
                <w:lang w:val="fr-CA"/>
              </w:rPr>
              <w:t>Justification</w:t>
            </w:r>
          </w:p>
        </w:tc>
      </w:tr>
      <w:tr w:rsidR="00A65E4B" w:rsidRPr="004A248C" w14:paraId="64C31D19" w14:textId="77777777" w:rsidTr="000A4F38">
        <w:tc>
          <w:tcPr>
            <w:tcW w:w="9378" w:type="dxa"/>
          </w:tcPr>
          <w:p w14:paraId="0D7DFF3A" w14:textId="77777777" w:rsidR="004B6F5D" w:rsidRDefault="004B6F5D" w:rsidP="004B6F5D">
            <w:pPr>
              <w:jc w:val="both"/>
            </w:pPr>
            <w:proofErr w:type="spellStart"/>
            <w:r>
              <w:rPr>
                <w:color w:val="000000"/>
              </w:rPr>
              <w:t>Ces</w:t>
            </w:r>
            <w:proofErr w:type="spellEnd"/>
            <w:r>
              <w:rPr>
                <w:color w:val="000000"/>
              </w:rPr>
              <w:t xml:space="preserve"> </w:t>
            </w:r>
            <w:proofErr w:type="spellStart"/>
            <w:r>
              <w:rPr>
                <w:color w:val="000000"/>
              </w:rPr>
              <w:t>exigences</w:t>
            </w:r>
            <w:proofErr w:type="spellEnd"/>
            <w:r>
              <w:rPr>
                <w:color w:val="000000"/>
              </w:rPr>
              <w:t xml:space="preserve"> </w:t>
            </w:r>
            <w:proofErr w:type="spellStart"/>
            <w:r>
              <w:rPr>
                <w:color w:val="000000"/>
              </w:rPr>
              <w:t>visent</w:t>
            </w:r>
            <w:proofErr w:type="spellEnd"/>
            <w:r>
              <w:rPr>
                <w:color w:val="000000"/>
              </w:rPr>
              <w:t xml:space="preserve"> les </w:t>
            </w:r>
            <w:proofErr w:type="spellStart"/>
            <w:r>
              <w:rPr>
                <w:color w:val="000000"/>
              </w:rPr>
              <w:t>dépositaires</w:t>
            </w:r>
            <w:proofErr w:type="spellEnd"/>
            <w:r>
              <w:rPr>
                <w:color w:val="000000"/>
              </w:rPr>
              <w:t xml:space="preserve"> de </w:t>
            </w:r>
            <w:proofErr w:type="spellStart"/>
            <w:r>
              <w:rPr>
                <w:color w:val="000000"/>
              </w:rPr>
              <w:t>renseignements</w:t>
            </w:r>
            <w:proofErr w:type="spellEnd"/>
            <w:r>
              <w:rPr>
                <w:color w:val="000000"/>
              </w:rPr>
              <w:t xml:space="preserve"> </w:t>
            </w:r>
            <w:proofErr w:type="spellStart"/>
            <w:r>
              <w:rPr>
                <w:color w:val="000000"/>
              </w:rPr>
              <w:t>sur</w:t>
            </w:r>
            <w:proofErr w:type="spellEnd"/>
            <w:r>
              <w:rPr>
                <w:color w:val="000000"/>
              </w:rPr>
              <w:t xml:space="preserve"> la santé qui </w:t>
            </w:r>
            <w:proofErr w:type="spellStart"/>
            <w:r>
              <w:rPr>
                <w:color w:val="000000"/>
              </w:rPr>
              <w:t>doivent</w:t>
            </w:r>
            <w:proofErr w:type="spellEnd"/>
            <w:r>
              <w:rPr>
                <w:color w:val="000000"/>
              </w:rPr>
              <w:t xml:space="preserve"> </w:t>
            </w:r>
            <w:proofErr w:type="spellStart"/>
            <w:r>
              <w:rPr>
                <w:color w:val="000000"/>
              </w:rPr>
              <w:t>exiger</w:t>
            </w:r>
            <w:proofErr w:type="spellEnd"/>
            <w:r>
              <w:rPr>
                <w:color w:val="000000"/>
              </w:rPr>
              <w:t xml:space="preserve"> </w:t>
            </w:r>
            <w:proofErr w:type="spellStart"/>
            <w:r>
              <w:rPr>
                <w:color w:val="000000"/>
              </w:rPr>
              <w:t>que</w:t>
            </w:r>
            <w:proofErr w:type="spellEnd"/>
            <w:r>
              <w:rPr>
                <w:color w:val="000000"/>
              </w:rPr>
              <w:t xml:space="preserve"> les </w:t>
            </w:r>
            <w:proofErr w:type="spellStart"/>
            <w:r>
              <w:rPr>
                <w:color w:val="000000"/>
              </w:rPr>
              <w:t>fournisseurs</w:t>
            </w:r>
            <w:proofErr w:type="spellEnd"/>
            <w:r>
              <w:rPr>
                <w:color w:val="000000"/>
              </w:rPr>
              <w:t xml:space="preserve"> </w:t>
            </w:r>
            <w:proofErr w:type="spellStart"/>
            <w:r>
              <w:rPr>
                <w:color w:val="000000"/>
              </w:rPr>
              <w:t>mettent</w:t>
            </w:r>
            <w:proofErr w:type="spellEnd"/>
            <w:r>
              <w:rPr>
                <w:color w:val="000000"/>
              </w:rPr>
              <w:t xml:space="preserve"> </w:t>
            </w:r>
            <w:proofErr w:type="spellStart"/>
            <w:r>
              <w:rPr>
                <w:color w:val="000000"/>
              </w:rPr>
              <w:t>en</w:t>
            </w:r>
            <w:proofErr w:type="spellEnd"/>
            <w:r>
              <w:rPr>
                <w:color w:val="000000"/>
              </w:rPr>
              <w:t xml:space="preserve"> </w:t>
            </w:r>
            <w:proofErr w:type="spellStart"/>
            <w:r>
              <w:rPr>
                <w:color w:val="000000"/>
              </w:rPr>
              <w:t>œuvre</w:t>
            </w:r>
            <w:proofErr w:type="spellEnd"/>
            <w:r>
              <w:rPr>
                <w:color w:val="000000"/>
              </w:rPr>
              <w:t xml:space="preserve"> les </w:t>
            </w:r>
            <w:proofErr w:type="spellStart"/>
            <w:r>
              <w:rPr>
                <w:color w:val="000000"/>
              </w:rPr>
              <w:t>politiques</w:t>
            </w:r>
            <w:proofErr w:type="spellEnd"/>
            <w:r>
              <w:rPr>
                <w:color w:val="000000"/>
              </w:rPr>
              <w:t xml:space="preserve"> </w:t>
            </w:r>
            <w:proofErr w:type="spellStart"/>
            <w:r>
              <w:rPr>
                <w:color w:val="000000"/>
              </w:rPr>
              <w:t>lorsqu'ils</w:t>
            </w:r>
            <w:proofErr w:type="spellEnd"/>
            <w:r>
              <w:rPr>
                <w:color w:val="000000"/>
              </w:rPr>
              <w:t xml:space="preserve"> </w:t>
            </w:r>
            <w:proofErr w:type="spellStart"/>
            <w:r>
              <w:rPr>
                <w:color w:val="000000"/>
              </w:rPr>
              <w:t>assument</w:t>
            </w:r>
            <w:proofErr w:type="spellEnd"/>
            <w:r>
              <w:rPr>
                <w:color w:val="000000"/>
              </w:rPr>
              <w:t xml:space="preserve"> un </w:t>
            </w:r>
            <w:proofErr w:type="spellStart"/>
            <w:r>
              <w:rPr>
                <w:color w:val="000000"/>
              </w:rPr>
              <w:t>rôle</w:t>
            </w:r>
            <w:proofErr w:type="spellEnd"/>
            <w:r>
              <w:rPr>
                <w:color w:val="000000"/>
              </w:rPr>
              <w:t xml:space="preserve"> de </w:t>
            </w:r>
            <w:proofErr w:type="spellStart"/>
            <w:r>
              <w:rPr>
                <w:color w:val="000000"/>
              </w:rPr>
              <w:t>soutien</w:t>
            </w:r>
            <w:proofErr w:type="spellEnd"/>
            <w:r>
              <w:rPr>
                <w:color w:val="000000"/>
              </w:rPr>
              <w:t xml:space="preserve">. </w:t>
            </w:r>
            <w:proofErr w:type="spellStart"/>
            <w:r>
              <w:t>Ces</w:t>
            </w:r>
            <w:proofErr w:type="spellEnd"/>
            <w:r>
              <w:t xml:space="preserve"> </w:t>
            </w:r>
            <w:proofErr w:type="spellStart"/>
            <w:r>
              <w:t>politiques</w:t>
            </w:r>
            <w:proofErr w:type="spellEnd"/>
            <w:r>
              <w:t xml:space="preserve"> </w:t>
            </w:r>
            <w:proofErr w:type="spellStart"/>
            <w:r>
              <w:t>peuvent</w:t>
            </w:r>
            <w:proofErr w:type="spellEnd"/>
            <w:r>
              <w:t xml:space="preserve"> </w:t>
            </w:r>
            <w:proofErr w:type="spellStart"/>
            <w:r>
              <w:t>être</w:t>
            </w:r>
            <w:proofErr w:type="spellEnd"/>
            <w:r>
              <w:t xml:space="preserve"> </w:t>
            </w:r>
            <w:proofErr w:type="spellStart"/>
            <w:r>
              <w:t>mises</w:t>
            </w:r>
            <w:proofErr w:type="spellEnd"/>
            <w:r>
              <w:t xml:space="preserve"> à jour au fil du temps et </w:t>
            </w:r>
            <w:proofErr w:type="spellStart"/>
            <w:r>
              <w:t>comprennent</w:t>
            </w:r>
            <w:proofErr w:type="spellEnd"/>
            <w:r>
              <w:t xml:space="preserve"> les </w:t>
            </w:r>
            <w:proofErr w:type="spellStart"/>
            <w:r>
              <w:t>suivantes</w:t>
            </w:r>
            <w:proofErr w:type="spellEnd"/>
            <w:r>
              <w:t> :</w:t>
            </w:r>
          </w:p>
          <w:p w14:paraId="35B51EDA" w14:textId="77777777" w:rsidR="004B6F5D" w:rsidRDefault="004B6F5D" w:rsidP="004B6F5D">
            <w:pPr>
              <w:numPr>
                <w:ilvl w:val="0"/>
                <w:numId w:val="36"/>
              </w:numPr>
              <w:spacing w:before="0" w:after="0" w:line="312" w:lineRule="auto"/>
              <w:jc w:val="both"/>
              <w:rPr>
                <w:rFonts w:eastAsia="Times New Roman"/>
                <w:color w:val="000000"/>
              </w:rPr>
            </w:pPr>
            <w:proofErr w:type="spellStart"/>
            <w:r>
              <w:rPr>
                <w:color w:val="000000"/>
              </w:rPr>
              <w:lastRenderedPageBreak/>
              <w:t>Politique</w:t>
            </w:r>
            <w:proofErr w:type="spellEnd"/>
            <w:r>
              <w:rPr>
                <w:color w:val="000000"/>
              </w:rPr>
              <w:t xml:space="preserve"> de </w:t>
            </w:r>
            <w:proofErr w:type="spellStart"/>
            <w:r>
              <w:rPr>
                <w:color w:val="000000"/>
              </w:rPr>
              <w:t>sécurité</w:t>
            </w:r>
            <w:proofErr w:type="spellEnd"/>
            <w:r>
              <w:rPr>
                <w:color w:val="000000"/>
              </w:rPr>
              <w:t xml:space="preserve"> de </w:t>
            </w:r>
            <w:proofErr w:type="spellStart"/>
            <w:r>
              <w:rPr>
                <w:color w:val="000000"/>
              </w:rPr>
              <w:t>l'information</w:t>
            </w:r>
            <w:proofErr w:type="spellEnd"/>
          </w:p>
          <w:p w14:paraId="006D4F51" w14:textId="77777777" w:rsidR="004B6F5D" w:rsidRPr="002A5FCE" w:rsidRDefault="004B6F5D" w:rsidP="004B6F5D">
            <w:pPr>
              <w:numPr>
                <w:ilvl w:val="0"/>
                <w:numId w:val="36"/>
              </w:numPr>
              <w:spacing w:before="0" w:after="0" w:line="312" w:lineRule="auto"/>
              <w:jc w:val="both"/>
              <w:rPr>
                <w:rFonts w:eastAsia="Times New Roman"/>
                <w:color w:val="000000"/>
              </w:rPr>
            </w:pPr>
            <w:proofErr w:type="spellStart"/>
            <w:r>
              <w:rPr>
                <w:color w:val="000000"/>
              </w:rPr>
              <w:t>Politique</w:t>
            </w:r>
            <w:proofErr w:type="spellEnd"/>
            <w:r>
              <w:rPr>
                <w:color w:val="000000"/>
              </w:rPr>
              <w:t xml:space="preserve"> </w:t>
            </w:r>
            <w:proofErr w:type="spellStart"/>
            <w:r>
              <w:rPr>
                <w:color w:val="000000"/>
              </w:rPr>
              <w:t>d'utilisation</w:t>
            </w:r>
            <w:proofErr w:type="spellEnd"/>
            <w:r>
              <w:rPr>
                <w:color w:val="000000"/>
              </w:rPr>
              <w:t xml:space="preserve"> acceptable des </w:t>
            </w:r>
            <w:proofErr w:type="spellStart"/>
            <w:r>
              <w:rPr>
                <w:color w:val="000000"/>
              </w:rPr>
              <w:t>données</w:t>
            </w:r>
            <w:proofErr w:type="spellEnd"/>
            <w:r>
              <w:rPr>
                <w:color w:val="000000"/>
              </w:rPr>
              <w:t xml:space="preserve"> et des technologies de </w:t>
            </w:r>
            <w:proofErr w:type="spellStart"/>
            <w:r>
              <w:rPr>
                <w:color w:val="000000"/>
              </w:rPr>
              <w:t>l'information</w:t>
            </w:r>
            <w:proofErr w:type="spellEnd"/>
          </w:p>
          <w:p w14:paraId="7C8879CA" w14:textId="77777777" w:rsidR="004B6F5D" w:rsidRPr="002A5FCE" w:rsidRDefault="004B6F5D" w:rsidP="004B6F5D">
            <w:pPr>
              <w:numPr>
                <w:ilvl w:val="0"/>
                <w:numId w:val="36"/>
              </w:numPr>
              <w:spacing w:before="0" w:after="0" w:line="312" w:lineRule="auto"/>
              <w:jc w:val="both"/>
              <w:rPr>
                <w:rFonts w:eastAsia="Times New Roman"/>
                <w:color w:val="000000"/>
              </w:rPr>
            </w:pPr>
            <w:proofErr w:type="spellStart"/>
            <w:r>
              <w:rPr>
                <w:color w:val="000000"/>
              </w:rPr>
              <w:t>Politique</w:t>
            </w:r>
            <w:proofErr w:type="spellEnd"/>
            <w:r>
              <w:rPr>
                <w:color w:val="000000"/>
              </w:rPr>
              <w:t xml:space="preserve"> </w:t>
            </w:r>
            <w:proofErr w:type="spellStart"/>
            <w:r>
              <w:rPr>
                <w:color w:val="000000"/>
              </w:rPr>
              <w:t>sur</w:t>
            </w:r>
            <w:proofErr w:type="spellEnd"/>
            <w:r>
              <w:rPr>
                <w:color w:val="000000"/>
              </w:rPr>
              <w:t xml:space="preserve"> le </w:t>
            </w:r>
            <w:proofErr w:type="spellStart"/>
            <w:r>
              <w:rPr>
                <w:color w:val="000000"/>
              </w:rPr>
              <w:t>contrôle</w:t>
            </w:r>
            <w:proofErr w:type="spellEnd"/>
            <w:r>
              <w:rPr>
                <w:color w:val="000000"/>
              </w:rPr>
              <w:t xml:space="preserve"> de </w:t>
            </w:r>
            <w:proofErr w:type="spellStart"/>
            <w:r>
              <w:rPr>
                <w:color w:val="000000"/>
              </w:rPr>
              <w:t>l'accès</w:t>
            </w:r>
            <w:proofErr w:type="spellEnd"/>
            <w:r>
              <w:rPr>
                <w:color w:val="000000"/>
              </w:rPr>
              <w:t xml:space="preserve"> aux </w:t>
            </w:r>
            <w:proofErr w:type="spellStart"/>
            <w:r>
              <w:rPr>
                <w:color w:val="000000"/>
              </w:rPr>
              <w:t>systèmes</w:t>
            </w:r>
            <w:proofErr w:type="spellEnd"/>
            <w:r>
              <w:rPr>
                <w:color w:val="000000"/>
              </w:rPr>
              <w:t xml:space="preserve"> et les </w:t>
            </w:r>
            <w:proofErr w:type="spellStart"/>
            <w:r>
              <w:rPr>
                <w:color w:val="000000"/>
              </w:rPr>
              <w:t>processus</w:t>
            </w:r>
            <w:proofErr w:type="spellEnd"/>
            <w:r>
              <w:rPr>
                <w:color w:val="000000"/>
              </w:rPr>
              <w:t xml:space="preserve"> de </w:t>
            </w:r>
            <w:proofErr w:type="spellStart"/>
            <w:r>
              <w:rPr>
                <w:color w:val="000000"/>
              </w:rPr>
              <w:t>gestion</w:t>
            </w:r>
            <w:proofErr w:type="spellEnd"/>
            <w:r>
              <w:rPr>
                <w:color w:val="000000"/>
              </w:rPr>
              <w:t xml:space="preserve"> </w:t>
            </w:r>
            <w:proofErr w:type="spellStart"/>
            <w:r>
              <w:rPr>
                <w:color w:val="000000"/>
              </w:rPr>
              <w:t>d'identité</w:t>
            </w:r>
            <w:proofErr w:type="spellEnd"/>
            <w:r>
              <w:rPr>
                <w:color w:val="000000"/>
              </w:rPr>
              <w:t xml:space="preserve"> </w:t>
            </w:r>
            <w:proofErr w:type="spellStart"/>
            <w:r>
              <w:rPr>
                <w:color w:val="000000"/>
              </w:rPr>
              <w:t>connexes</w:t>
            </w:r>
            <w:proofErr w:type="spellEnd"/>
          </w:p>
          <w:p w14:paraId="1AB53066" w14:textId="77777777" w:rsidR="004B6F5D" w:rsidRDefault="004B6F5D" w:rsidP="004B6F5D">
            <w:pPr>
              <w:numPr>
                <w:ilvl w:val="0"/>
                <w:numId w:val="36"/>
              </w:numPr>
              <w:spacing w:before="0" w:after="0" w:line="312" w:lineRule="auto"/>
              <w:jc w:val="both"/>
              <w:rPr>
                <w:rFonts w:eastAsia="Times New Roman"/>
                <w:color w:val="000000"/>
              </w:rPr>
            </w:pPr>
            <w:proofErr w:type="spellStart"/>
            <w:r>
              <w:rPr>
                <w:color w:val="000000"/>
              </w:rPr>
              <w:t>Politique</w:t>
            </w:r>
            <w:proofErr w:type="spellEnd"/>
            <w:r>
              <w:rPr>
                <w:color w:val="000000"/>
              </w:rPr>
              <w:t xml:space="preserve"> </w:t>
            </w:r>
            <w:proofErr w:type="spellStart"/>
            <w:r>
              <w:rPr>
                <w:color w:val="000000"/>
              </w:rPr>
              <w:t>sur</w:t>
            </w:r>
            <w:proofErr w:type="spellEnd"/>
            <w:r>
              <w:rPr>
                <w:color w:val="000000"/>
              </w:rPr>
              <w:t xml:space="preserve"> les </w:t>
            </w:r>
            <w:proofErr w:type="spellStart"/>
            <w:r>
              <w:rPr>
                <w:color w:val="000000"/>
              </w:rPr>
              <w:t>pratiques</w:t>
            </w:r>
            <w:proofErr w:type="spellEnd"/>
            <w:r>
              <w:rPr>
                <w:color w:val="000000"/>
              </w:rPr>
              <w:t xml:space="preserve"> de </w:t>
            </w:r>
            <w:proofErr w:type="spellStart"/>
            <w:r>
              <w:rPr>
                <w:color w:val="000000"/>
              </w:rPr>
              <w:t>l'autorité</w:t>
            </w:r>
            <w:proofErr w:type="spellEnd"/>
            <w:r>
              <w:rPr>
                <w:color w:val="000000"/>
              </w:rPr>
              <w:t xml:space="preserve"> locale </w:t>
            </w:r>
            <w:proofErr w:type="spellStart"/>
            <w:r>
              <w:rPr>
                <w:color w:val="000000"/>
              </w:rPr>
              <w:t>d'enregistrement</w:t>
            </w:r>
            <w:proofErr w:type="spellEnd"/>
          </w:p>
          <w:p w14:paraId="340E7B38" w14:textId="77777777" w:rsidR="004B6F5D" w:rsidRDefault="004B6F5D" w:rsidP="004B6F5D">
            <w:pPr>
              <w:numPr>
                <w:ilvl w:val="0"/>
                <w:numId w:val="36"/>
              </w:numPr>
              <w:spacing w:before="0" w:after="0" w:line="312" w:lineRule="auto"/>
              <w:jc w:val="both"/>
              <w:rPr>
                <w:rFonts w:eastAsia="Times New Roman"/>
                <w:color w:val="000000"/>
              </w:rPr>
            </w:pPr>
            <w:proofErr w:type="spellStart"/>
            <w:r>
              <w:rPr>
                <w:color w:val="000000"/>
              </w:rPr>
              <w:t>Politique</w:t>
            </w:r>
            <w:proofErr w:type="spellEnd"/>
            <w:r>
              <w:rPr>
                <w:color w:val="000000"/>
              </w:rPr>
              <w:t xml:space="preserve"> </w:t>
            </w:r>
            <w:proofErr w:type="spellStart"/>
            <w:r>
              <w:rPr>
                <w:color w:val="000000"/>
              </w:rPr>
              <w:t>sur</w:t>
            </w:r>
            <w:proofErr w:type="spellEnd"/>
            <w:r>
              <w:rPr>
                <w:color w:val="000000"/>
              </w:rPr>
              <w:t xml:space="preserve"> la </w:t>
            </w:r>
            <w:proofErr w:type="spellStart"/>
            <w:r>
              <w:rPr>
                <w:color w:val="000000"/>
              </w:rPr>
              <w:t>continuité</w:t>
            </w:r>
            <w:proofErr w:type="spellEnd"/>
            <w:r>
              <w:rPr>
                <w:color w:val="000000"/>
              </w:rPr>
              <w:t xml:space="preserve"> des </w:t>
            </w:r>
            <w:proofErr w:type="spellStart"/>
            <w:r>
              <w:rPr>
                <w:color w:val="000000"/>
              </w:rPr>
              <w:t>activités</w:t>
            </w:r>
            <w:proofErr w:type="spellEnd"/>
          </w:p>
          <w:p w14:paraId="2A99D5BB" w14:textId="77777777" w:rsidR="004B6F5D" w:rsidRDefault="004B6F5D" w:rsidP="004B6F5D">
            <w:pPr>
              <w:numPr>
                <w:ilvl w:val="0"/>
                <w:numId w:val="36"/>
              </w:numPr>
              <w:spacing w:before="0" w:after="0" w:line="312" w:lineRule="auto"/>
              <w:jc w:val="both"/>
              <w:rPr>
                <w:rFonts w:eastAsia="Times New Roman"/>
                <w:color w:val="000000"/>
              </w:rPr>
            </w:pPr>
            <w:proofErr w:type="spellStart"/>
            <w:r>
              <w:rPr>
                <w:color w:val="000000"/>
              </w:rPr>
              <w:t>Politique</w:t>
            </w:r>
            <w:proofErr w:type="spellEnd"/>
            <w:r>
              <w:rPr>
                <w:color w:val="000000"/>
              </w:rPr>
              <w:t xml:space="preserve"> </w:t>
            </w:r>
            <w:proofErr w:type="spellStart"/>
            <w:r>
              <w:rPr>
                <w:color w:val="000000"/>
              </w:rPr>
              <w:t>sur</w:t>
            </w:r>
            <w:proofErr w:type="spellEnd"/>
            <w:r>
              <w:rPr>
                <w:color w:val="000000"/>
              </w:rPr>
              <w:t xml:space="preserve"> la </w:t>
            </w:r>
            <w:proofErr w:type="spellStart"/>
            <w:r>
              <w:rPr>
                <w:color w:val="000000"/>
              </w:rPr>
              <w:t>cryptographie</w:t>
            </w:r>
            <w:proofErr w:type="spellEnd"/>
          </w:p>
          <w:p w14:paraId="6AA93E39" w14:textId="77777777" w:rsidR="004B6F5D" w:rsidRDefault="004B6F5D" w:rsidP="004B6F5D">
            <w:pPr>
              <w:numPr>
                <w:ilvl w:val="0"/>
                <w:numId w:val="36"/>
              </w:numPr>
              <w:spacing w:before="0" w:after="0" w:line="312" w:lineRule="auto"/>
              <w:jc w:val="both"/>
              <w:rPr>
                <w:rFonts w:eastAsia="Times New Roman"/>
                <w:color w:val="000000"/>
              </w:rPr>
            </w:pPr>
            <w:proofErr w:type="spellStart"/>
            <w:r>
              <w:rPr>
                <w:color w:val="000000"/>
              </w:rPr>
              <w:t>Politique</w:t>
            </w:r>
            <w:proofErr w:type="spellEnd"/>
            <w:r>
              <w:rPr>
                <w:color w:val="000000"/>
              </w:rPr>
              <w:t xml:space="preserve"> </w:t>
            </w:r>
            <w:proofErr w:type="spellStart"/>
            <w:r>
              <w:rPr>
                <w:color w:val="000000"/>
              </w:rPr>
              <w:t>sur</w:t>
            </w:r>
            <w:proofErr w:type="spellEnd"/>
            <w:r>
              <w:rPr>
                <w:color w:val="000000"/>
              </w:rPr>
              <w:t xml:space="preserve"> les </w:t>
            </w:r>
            <w:proofErr w:type="spellStart"/>
            <w:r>
              <w:rPr>
                <w:color w:val="000000"/>
              </w:rPr>
              <w:t>fournisseurs</w:t>
            </w:r>
            <w:proofErr w:type="spellEnd"/>
            <w:r>
              <w:rPr>
                <w:color w:val="000000"/>
              </w:rPr>
              <w:t xml:space="preserve"> de services </w:t>
            </w:r>
            <w:proofErr w:type="spellStart"/>
            <w:r>
              <w:rPr>
                <w:color w:val="000000"/>
              </w:rPr>
              <w:t>électroniques</w:t>
            </w:r>
            <w:proofErr w:type="spellEnd"/>
          </w:p>
          <w:p w14:paraId="79C501FF" w14:textId="77777777" w:rsidR="004B6F5D" w:rsidRDefault="004B6F5D" w:rsidP="004B6F5D">
            <w:pPr>
              <w:numPr>
                <w:ilvl w:val="0"/>
                <w:numId w:val="36"/>
              </w:numPr>
              <w:spacing w:before="0" w:after="0" w:line="312" w:lineRule="auto"/>
              <w:jc w:val="both"/>
              <w:rPr>
                <w:rFonts w:eastAsia="Times New Roman"/>
                <w:color w:val="000000"/>
              </w:rPr>
            </w:pPr>
            <w:proofErr w:type="spellStart"/>
            <w:r>
              <w:rPr>
                <w:color w:val="000000"/>
              </w:rPr>
              <w:t>Politique</w:t>
            </w:r>
            <w:proofErr w:type="spellEnd"/>
            <w:r>
              <w:rPr>
                <w:color w:val="000000"/>
              </w:rPr>
              <w:t xml:space="preserve"> </w:t>
            </w:r>
            <w:proofErr w:type="spellStart"/>
            <w:r>
              <w:rPr>
                <w:color w:val="000000"/>
              </w:rPr>
              <w:t>sur</w:t>
            </w:r>
            <w:proofErr w:type="spellEnd"/>
            <w:r>
              <w:rPr>
                <w:color w:val="000000"/>
              </w:rPr>
              <w:t xml:space="preserve"> la </w:t>
            </w:r>
            <w:proofErr w:type="spellStart"/>
            <w:r>
              <w:rPr>
                <w:color w:val="000000"/>
              </w:rPr>
              <w:t>gestion</w:t>
            </w:r>
            <w:proofErr w:type="spellEnd"/>
            <w:r>
              <w:rPr>
                <w:color w:val="000000"/>
              </w:rPr>
              <w:t xml:space="preserve"> des incidents de </w:t>
            </w:r>
            <w:proofErr w:type="spellStart"/>
            <w:r>
              <w:rPr>
                <w:color w:val="000000"/>
              </w:rPr>
              <w:t>sécurité</w:t>
            </w:r>
            <w:proofErr w:type="spellEnd"/>
            <w:r>
              <w:rPr>
                <w:color w:val="000000"/>
              </w:rPr>
              <w:t xml:space="preserve"> de </w:t>
            </w:r>
            <w:proofErr w:type="spellStart"/>
            <w:r>
              <w:rPr>
                <w:color w:val="000000"/>
              </w:rPr>
              <w:t>l'information</w:t>
            </w:r>
            <w:proofErr w:type="spellEnd"/>
          </w:p>
          <w:p w14:paraId="15EA860E" w14:textId="77777777" w:rsidR="004B6F5D" w:rsidRDefault="004B6F5D" w:rsidP="004B6F5D">
            <w:pPr>
              <w:numPr>
                <w:ilvl w:val="0"/>
                <w:numId w:val="36"/>
              </w:numPr>
              <w:spacing w:before="0" w:after="0" w:line="312" w:lineRule="auto"/>
              <w:jc w:val="both"/>
              <w:rPr>
                <w:rFonts w:eastAsia="Times New Roman"/>
                <w:color w:val="000000"/>
              </w:rPr>
            </w:pPr>
            <w:proofErr w:type="spellStart"/>
            <w:r>
              <w:rPr>
                <w:color w:val="000000"/>
              </w:rPr>
              <w:t>Politique</w:t>
            </w:r>
            <w:proofErr w:type="spellEnd"/>
            <w:r>
              <w:rPr>
                <w:color w:val="000000"/>
              </w:rPr>
              <w:t xml:space="preserve"> </w:t>
            </w:r>
            <w:proofErr w:type="spellStart"/>
            <w:r>
              <w:rPr>
                <w:color w:val="000000"/>
              </w:rPr>
              <w:t>sur</w:t>
            </w:r>
            <w:proofErr w:type="spellEnd"/>
            <w:r>
              <w:rPr>
                <w:color w:val="000000"/>
              </w:rPr>
              <w:t xml:space="preserve"> la </w:t>
            </w:r>
            <w:proofErr w:type="spellStart"/>
            <w:r>
              <w:rPr>
                <w:color w:val="000000"/>
              </w:rPr>
              <w:t>gestion</w:t>
            </w:r>
            <w:proofErr w:type="spellEnd"/>
            <w:r>
              <w:rPr>
                <w:color w:val="000000"/>
              </w:rPr>
              <w:t xml:space="preserve"> de </w:t>
            </w:r>
            <w:proofErr w:type="spellStart"/>
            <w:r>
              <w:rPr>
                <w:color w:val="000000"/>
              </w:rPr>
              <w:t>l'information</w:t>
            </w:r>
            <w:proofErr w:type="spellEnd"/>
            <w:r>
              <w:rPr>
                <w:color w:val="000000"/>
              </w:rPr>
              <w:t xml:space="preserve"> et des </w:t>
            </w:r>
            <w:proofErr w:type="spellStart"/>
            <w:r>
              <w:rPr>
                <w:color w:val="000000"/>
              </w:rPr>
              <w:t>éléments</w:t>
            </w:r>
            <w:proofErr w:type="spellEnd"/>
            <w:r>
              <w:rPr>
                <w:color w:val="000000"/>
              </w:rPr>
              <w:t xml:space="preserve"> </w:t>
            </w:r>
            <w:proofErr w:type="spellStart"/>
            <w:r>
              <w:rPr>
                <w:color w:val="000000"/>
              </w:rPr>
              <w:t>d'actif</w:t>
            </w:r>
            <w:proofErr w:type="spellEnd"/>
          </w:p>
          <w:p w14:paraId="612588A6" w14:textId="77777777" w:rsidR="004B6F5D" w:rsidRDefault="004B6F5D" w:rsidP="004B6F5D">
            <w:pPr>
              <w:numPr>
                <w:ilvl w:val="0"/>
                <w:numId w:val="36"/>
              </w:numPr>
              <w:spacing w:before="0" w:after="0" w:line="312" w:lineRule="auto"/>
              <w:jc w:val="both"/>
              <w:rPr>
                <w:rFonts w:eastAsia="Times New Roman"/>
                <w:color w:val="000000"/>
              </w:rPr>
            </w:pPr>
            <w:proofErr w:type="spellStart"/>
            <w:r>
              <w:rPr>
                <w:color w:val="000000"/>
              </w:rPr>
              <w:t>Politique</w:t>
            </w:r>
            <w:proofErr w:type="spellEnd"/>
            <w:r>
              <w:rPr>
                <w:color w:val="000000"/>
              </w:rPr>
              <w:t xml:space="preserve"> </w:t>
            </w:r>
            <w:proofErr w:type="spellStart"/>
            <w:r>
              <w:rPr>
                <w:color w:val="000000"/>
              </w:rPr>
              <w:t>sur</w:t>
            </w:r>
            <w:proofErr w:type="spellEnd"/>
            <w:r>
              <w:rPr>
                <w:color w:val="000000"/>
              </w:rPr>
              <w:t xml:space="preserve"> les </w:t>
            </w:r>
            <w:proofErr w:type="spellStart"/>
            <w:r>
              <w:rPr>
                <w:color w:val="000000"/>
              </w:rPr>
              <w:t>réseaux</w:t>
            </w:r>
            <w:proofErr w:type="spellEnd"/>
            <w:r>
              <w:rPr>
                <w:color w:val="000000"/>
              </w:rPr>
              <w:t xml:space="preserve"> et les </w:t>
            </w:r>
            <w:proofErr w:type="spellStart"/>
            <w:r>
              <w:rPr>
                <w:color w:val="000000"/>
              </w:rPr>
              <w:t>opérations</w:t>
            </w:r>
            <w:proofErr w:type="spellEnd"/>
          </w:p>
          <w:p w14:paraId="77F81FAB" w14:textId="77777777" w:rsidR="004B6F5D" w:rsidRDefault="004B6F5D" w:rsidP="004B6F5D">
            <w:pPr>
              <w:numPr>
                <w:ilvl w:val="0"/>
                <w:numId w:val="36"/>
              </w:numPr>
              <w:spacing w:before="0" w:after="0" w:line="312" w:lineRule="auto"/>
              <w:jc w:val="both"/>
              <w:rPr>
                <w:rFonts w:eastAsia="Times New Roman"/>
                <w:color w:val="000000"/>
              </w:rPr>
            </w:pPr>
            <w:proofErr w:type="spellStart"/>
            <w:r>
              <w:rPr>
                <w:color w:val="000000"/>
              </w:rPr>
              <w:t>Politique</w:t>
            </w:r>
            <w:proofErr w:type="spellEnd"/>
            <w:r>
              <w:rPr>
                <w:color w:val="000000"/>
              </w:rPr>
              <w:t xml:space="preserve"> </w:t>
            </w:r>
            <w:proofErr w:type="spellStart"/>
            <w:r>
              <w:rPr>
                <w:color w:val="000000"/>
              </w:rPr>
              <w:t>sur</w:t>
            </w:r>
            <w:proofErr w:type="spellEnd"/>
            <w:r>
              <w:rPr>
                <w:color w:val="000000"/>
              </w:rPr>
              <w:t xml:space="preserve"> la </w:t>
            </w:r>
            <w:proofErr w:type="spellStart"/>
            <w:r>
              <w:rPr>
                <w:color w:val="000000"/>
              </w:rPr>
              <w:t>journalisation</w:t>
            </w:r>
            <w:proofErr w:type="spellEnd"/>
            <w:r>
              <w:rPr>
                <w:color w:val="000000"/>
              </w:rPr>
              <w:t xml:space="preserve"> de </w:t>
            </w:r>
            <w:proofErr w:type="spellStart"/>
            <w:r>
              <w:rPr>
                <w:color w:val="000000"/>
              </w:rPr>
              <w:t>sécurité</w:t>
            </w:r>
            <w:proofErr w:type="spellEnd"/>
            <w:r>
              <w:rPr>
                <w:color w:val="000000"/>
              </w:rPr>
              <w:t xml:space="preserve"> et la surveillance</w:t>
            </w:r>
          </w:p>
          <w:p w14:paraId="04E3DB63" w14:textId="77777777" w:rsidR="004B6F5D" w:rsidRDefault="004B6F5D" w:rsidP="004B6F5D">
            <w:pPr>
              <w:numPr>
                <w:ilvl w:val="0"/>
                <w:numId w:val="36"/>
              </w:numPr>
              <w:spacing w:before="0" w:after="0" w:line="312" w:lineRule="auto"/>
              <w:jc w:val="both"/>
              <w:rPr>
                <w:rFonts w:eastAsia="Times New Roman"/>
                <w:color w:val="000000"/>
              </w:rPr>
            </w:pPr>
            <w:proofErr w:type="spellStart"/>
            <w:r>
              <w:rPr>
                <w:color w:val="000000"/>
              </w:rPr>
              <w:t>Politique</w:t>
            </w:r>
            <w:proofErr w:type="spellEnd"/>
            <w:r>
              <w:rPr>
                <w:color w:val="000000"/>
              </w:rPr>
              <w:t xml:space="preserve"> </w:t>
            </w:r>
            <w:proofErr w:type="spellStart"/>
            <w:r>
              <w:rPr>
                <w:color w:val="000000"/>
              </w:rPr>
              <w:t>sur</w:t>
            </w:r>
            <w:proofErr w:type="spellEnd"/>
            <w:r>
              <w:rPr>
                <w:color w:val="000000"/>
              </w:rPr>
              <w:t xml:space="preserve"> le cycle de </w:t>
            </w:r>
            <w:proofErr w:type="spellStart"/>
            <w:r>
              <w:rPr>
                <w:color w:val="000000"/>
              </w:rPr>
              <w:t>développement</w:t>
            </w:r>
            <w:proofErr w:type="spellEnd"/>
            <w:r>
              <w:rPr>
                <w:color w:val="000000"/>
              </w:rPr>
              <w:t xml:space="preserve"> des </w:t>
            </w:r>
            <w:proofErr w:type="spellStart"/>
            <w:r>
              <w:rPr>
                <w:color w:val="000000"/>
              </w:rPr>
              <w:t>systèmes</w:t>
            </w:r>
            <w:proofErr w:type="spellEnd"/>
          </w:p>
          <w:p w14:paraId="3464069C" w14:textId="77777777" w:rsidR="004B6F5D" w:rsidRDefault="004B6F5D" w:rsidP="004B6F5D">
            <w:pPr>
              <w:numPr>
                <w:ilvl w:val="0"/>
                <w:numId w:val="36"/>
              </w:numPr>
              <w:spacing w:before="0" w:after="0" w:line="312" w:lineRule="auto"/>
              <w:jc w:val="both"/>
              <w:rPr>
                <w:rFonts w:eastAsia="Times New Roman"/>
                <w:color w:val="000000"/>
              </w:rPr>
            </w:pPr>
            <w:proofErr w:type="spellStart"/>
            <w:r>
              <w:rPr>
                <w:color w:val="000000"/>
              </w:rPr>
              <w:t>Politique</w:t>
            </w:r>
            <w:proofErr w:type="spellEnd"/>
            <w:r>
              <w:rPr>
                <w:color w:val="000000"/>
              </w:rPr>
              <w:t xml:space="preserve"> </w:t>
            </w:r>
            <w:proofErr w:type="spellStart"/>
            <w:r>
              <w:rPr>
                <w:color w:val="000000"/>
              </w:rPr>
              <w:t>sur</w:t>
            </w:r>
            <w:proofErr w:type="spellEnd"/>
            <w:r>
              <w:rPr>
                <w:color w:val="000000"/>
              </w:rPr>
              <w:t xml:space="preserve"> la </w:t>
            </w:r>
            <w:proofErr w:type="spellStart"/>
            <w:r>
              <w:rPr>
                <w:color w:val="000000"/>
              </w:rPr>
              <w:t>sécurité</w:t>
            </w:r>
            <w:proofErr w:type="spellEnd"/>
            <w:r>
              <w:rPr>
                <w:color w:val="000000"/>
              </w:rPr>
              <w:t xml:space="preserve"> </w:t>
            </w:r>
            <w:proofErr w:type="spellStart"/>
            <w:r>
              <w:rPr>
                <w:color w:val="000000"/>
              </w:rPr>
              <w:t>matérielle</w:t>
            </w:r>
            <w:proofErr w:type="spellEnd"/>
          </w:p>
          <w:p w14:paraId="7C5E5780" w14:textId="77777777" w:rsidR="004B6F5D" w:rsidRDefault="004B6F5D" w:rsidP="004B6F5D">
            <w:pPr>
              <w:numPr>
                <w:ilvl w:val="0"/>
                <w:numId w:val="36"/>
              </w:numPr>
              <w:spacing w:before="0" w:after="0" w:line="312" w:lineRule="auto"/>
              <w:jc w:val="both"/>
              <w:rPr>
                <w:rFonts w:eastAsia="Times New Roman"/>
                <w:color w:val="000000"/>
              </w:rPr>
            </w:pPr>
            <w:proofErr w:type="spellStart"/>
            <w:r>
              <w:rPr>
                <w:color w:val="000000"/>
              </w:rPr>
              <w:t>Politique</w:t>
            </w:r>
            <w:proofErr w:type="spellEnd"/>
            <w:r>
              <w:rPr>
                <w:color w:val="000000"/>
              </w:rPr>
              <w:t xml:space="preserve"> </w:t>
            </w:r>
            <w:proofErr w:type="spellStart"/>
            <w:r>
              <w:rPr>
                <w:color w:val="000000"/>
              </w:rPr>
              <w:t>sur</w:t>
            </w:r>
            <w:proofErr w:type="spellEnd"/>
            <w:r>
              <w:rPr>
                <w:color w:val="000000"/>
              </w:rPr>
              <w:t xml:space="preserve"> la </w:t>
            </w:r>
            <w:proofErr w:type="spellStart"/>
            <w:r>
              <w:rPr>
                <w:color w:val="000000"/>
              </w:rPr>
              <w:t>gestion</w:t>
            </w:r>
            <w:proofErr w:type="spellEnd"/>
            <w:r>
              <w:rPr>
                <w:color w:val="000000"/>
              </w:rPr>
              <w:t xml:space="preserve"> des menaces et des </w:t>
            </w:r>
            <w:proofErr w:type="spellStart"/>
            <w:r>
              <w:rPr>
                <w:color w:val="000000"/>
              </w:rPr>
              <w:t>risques</w:t>
            </w:r>
            <w:proofErr w:type="spellEnd"/>
          </w:p>
          <w:p w14:paraId="2AED181F" w14:textId="4A4FB89E" w:rsidR="00A65E4B" w:rsidRPr="004B6F5D" w:rsidRDefault="004B6F5D" w:rsidP="004B6F5D">
            <w:pPr>
              <w:spacing w:before="0" w:after="0" w:line="312" w:lineRule="auto"/>
              <w:jc w:val="both"/>
              <w:rPr>
                <w:rFonts w:ascii="Calibri" w:hAnsi="Calibri" w:cs="Tahoma"/>
                <w:noProof/>
                <w:color w:val="000000"/>
                <w:lang w:val="fr-CA"/>
              </w:rPr>
            </w:pPr>
            <w:proofErr w:type="spellStart"/>
            <w:r>
              <w:t>Vous</w:t>
            </w:r>
            <w:proofErr w:type="spellEnd"/>
            <w:r>
              <w:t xml:space="preserve"> </w:t>
            </w:r>
            <w:proofErr w:type="spellStart"/>
            <w:r>
              <w:t>pouvez</w:t>
            </w:r>
            <w:proofErr w:type="spellEnd"/>
            <w:r>
              <w:t xml:space="preserve"> consulter les documents </w:t>
            </w:r>
            <w:proofErr w:type="spellStart"/>
            <w:r>
              <w:t>sur</w:t>
            </w:r>
            <w:proofErr w:type="spellEnd"/>
            <w:r>
              <w:t xml:space="preserve"> la </w:t>
            </w:r>
            <w:proofErr w:type="spellStart"/>
            <w:r>
              <w:t>politique</w:t>
            </w:r>
            <w:proofErr w:type="spellEnd"/>
            <w:r>
              <w:t xml:space="preserve"> de </w:t>
            </w:r>
            <w:proofErr w:type="spellStart"/>
            <w:r>
              <w:t>sécurité</w:t>
            </w:r>
            <w:proofErr w:type="spellEnd"/>
            <w:r>
              <w:t xml:space="preserve"> </w:t>
            </w:r>
            <w:proofErr w:type="spellStart"/>
            <w:r>
              <w:t>concernant</w:t>
            </w:r>
            <w:proofErr w:type="spellEnd"/>
            <w:r>
              <w:t xml:space="preserve"> les DSE </w:t>
            </w:r>
            <w:proofErr w:type="spellStart"/>
            <w:r>
              <w:rPr>
                <w:color w:val="000000"/>
              </w:rPr>
              <w:t>sur</w:t>
            </w:r>
            <w:proofErr w:type="spellEnd"/>
            <w:r>
              <w:rPr>
                <w:color w:val="000000"/>
              </w:rPr>
              <w:t xml:space="preserve"> le </w:t>
            </w:r>
            <w:hyperlink r:id="rId43">
              <w:r>
                <w:rPr>
                  <w:rStyle w:val="Hyperlink"/>
                </w:rPr>
                <w:t xml:space="preserve">site Web de </w:t>
              </w:r>
              <w:proofErr w:type="spellStart"/>
              <w:r>
                <w:rPr>
                  <w:rStyle w:val="Hyperlink"/>
                </w:rPr>
                <w:t>cyberSanté</w:t>
              </w:r>
              <w:proofErr w:type="spellEnd"/>
              <w:r>
                <w:rPr>
                  <w:rStyle w:val="Hyperlink"/>
                </w:rPr>
                <w:t xml:space="preserve"> Ontario</w:t>
              </w:r>
            </w:hyperlink>
            <w:r>
              <w:rPr>
                <w:color w:val="000000"/>
              </w:rPr>
              <w:t>.</w:t>
            </w:r>
          </w:p>
        </w:tc>
      </w:tr>
    </w:tbl>
    <w:p w14:paraId="2C403EFF" w14:textId="77777777" w:rsidR="00A65E4B" w:rsidRPr="00111D77" w:rsidRDefault="00A65E4B" w:rsidP="00A65E4B">
      <w:pPr>
        <w:jc w:val="both"/>
        <w:rPr>
          <w:rFonts w:ascii="Calibri" w:hAnsi="Calibri"/>
          <w:noProof/>
          <w:lang w:val="fr-CA"/>
        </w:rPr>
      </w:pPr>
    </w:p>
    <w:tbl>
      <w:tblPr>
        <w:tblStyle w:val="TableGrid"/>
        <w:tblW w:w="9378" w:type="dxa"/>
        <w:tblLayout w:type="fixed"/>
        <w:tblLook w:val="04A0" w:firstRow="1" w:lastRow="0" w:firstColumn="1" w:lastColumn="0" w:noHBand="0" w:noVBand="1"/>
      </w:tblPr>
      <w:tblGrid>
        <w:gridCol w:w="9378"/>
      </w:tblGrid>
      <w:tr w:rsidR="00A65E4B" w:rsidRPr="00111D77" w14:paraId="7B06E8BF" w14:textId="77777777" w:rsidTr="00A65E4B">
        <w:tc>
          <w:tcPr>
            <w:tcW w:w="9378" w:type="dxa"/>
            <w:shd w:val="clear" w:color="auto" w:fill="58A618"/>
          </w:tcPr>
          <w:p w14:paraId="37BD7A3B" w14:textId="77777777" w:rsidR="00A65E4B" w:rsidRPr="00111D77" w:rsidRDefault="00A65E4B" w:rsidP="0032619A">
            <w:pPr>
              <w:keepNext/>
              <w:spacing w:before="120" w:after="120"/>
              <w:rPr>
                <w:rFonts w:ascii="Calibri" w:hAnsi="Calibri"/>
                <w:b/>
                <w:noProof/>
                <w:color w:val="FFFFFF" w:themeColor="background1"/>
                <w:sz w:val="24"/>
                <w:szCs w:val="24"/>
                <w:lang w:val="fr-CA"/>
              </w:rPr>
            </w:pPr>
            <w:r w:rsidRPr="00111D77">
              <w:rPr>
                <w:rFonts w:ascii="Calibri" w:hAnsi="Calibri"/>
                <w:b/>
                <w:noProof/>
                <w:color w:val="FFFFFF" w:themeColor="background1"/>
                <w:sz w:val="22"/>
                <w:szCs w:val="22"/>
                <w:lang w:val="fr-CA"/>
              </w:rPr>
              <w:t>Exigences : Normes de terminologie</w:t>
            </w:r>
          </w:p>
        </w:tc>
      </w:tr>
      <w:tr w:rsidR="00A65E4B" w:rsidRPr="00111D77" w14:paraId="6D9C5F8A" w14:textId="77777777" w:rsidTr="000A4F38">
        <w:tc>
          <w:tcPr>
            <w:tcW w:w="9378" w:type="dxa"/>
            <w:shd w:val="clear" w:color="auto" w:fill="BFBFBF" w:themeFill="background1" w:themeFillShade="BF"/>
          </w:tcPr>
          <w:p w14:paraId="531BD3E2" w14:textId="77777777" w:rsidR="00A65E4B" w:rsidRPr="00111D77" w:rsidRDefault="00A65E4B" w:rsidP="0032619A">
            <w:pPr>
              <w:keepNext/>
              <w:jc w:val="both"/>
              <w:rPr>
                <w:rFonts w:ascii="Calibri" w:hAnsi="Calibri"/>
                <w:b/>
                <w:noProof/>
                <w:lang w:val="fr-CA"/>
              </w:rPr>
            </w:pPr>
            <w:r w:rsidRPr="00111D77">
              <w:rPr>
                <w:rFonts w:ascii="Calibri" w:hAnsi="Calibri"/>
                <w:b/>
                <w:noProof/>
                <w:lang w:val="fr-CA"/>
              </w:rPr>
              <w:t>Description</w:t>
            </w:r>
          </w:p>
        </w:tc>
      </w:tr>
      <w:tr w:rsidR="00A65E4B" w:rsidRPr="004A248C" w14:paraId="6DCEB85C" w14:textId="77777777" w:rsidTr="000A4F38">
        <w:tc>
          <w:tcPr>
            <w:tcW w:w="9378" w:type="dxa"/>
          </w:tcPr>
          <w:p w14:paraId="54B55439" w14:textId="24799DAE" w:rsidR="00A65E4B" w:rsidRPr="00111D77" w:rsidRDefault="00A65E4B" w:rsidP="000A4F38">
            <w:pPr>
              <w:jc w:val="both"/>
              <w:rPr>
                <w:rFonts w:ascii="Calibri" w:hAnsi="Calibri"/>
                <w:noProof/>
                <w:lang w:val="fr-CA"/>
              </w:rPr>
            </w:pPr>
            <w:r w:rsidRPr="00111D77">
              <w:rPr>
                <w:rFonts w:ascii="Calibri" w:hAnsi="Calibri"/>
                <w:noProof/>
                <w:lang w:val="fr-CA"/>
              </w:rPr>
              <w:t xml:space="preserve">La solution de PDS prendra en charge plusieurs normes de terminologie afin de satisfaire des besoins cliniques, administratifs et d’analyse de la santé. La capacité du système en matière de collecte, d’utilisation, de transmission et de stockage de normes de terminologie déterminera la manière dont la terminologie peut être utilisée. Certains systèmes incluent la terminologie dans une application; d’autres utilisent des bases terminologiques dont les jeux de données terminologiques sont appliqués au moment de l’accès aux données. Les décisions relatives à l’utilisation de la terminologie devraient tenir compte du but, des systèmes disponibles pour soutenir l’utilisation, les règles du système de terminologie/code, et les lignes directrices relatives à la gestion de la terminologie. </w:t>
            </w:r>
          </w:p>
          <w:p w14:paraId="4B6CDFEE" w14:textId="77777777" w:rsidR="00A65E4B" w:rsidRPr="00111D77" w:rsidRDefault="00A65E4B" w:rsidP="000A4F38">
            <w:pPr>
              <w:jc w:val="both"/>
              <w:rPr>
                <w:rFonts w:ascii="Calibri" w:hAnsi="Calibri"/>
                <w:noProof/>
                <w:lang w:val="fr-CA"/>
              </w:rPr>
            </w:pPr>
            <w:r w:rsidRPr="00111D77">
              <w:rPr>
                <w:rFonts w:ascii="Calibri" w:hAnsi="Calibri"/>
                <w:noProof/>
                <w:lang w:val="fr-CA"/>
              </w:rPr>
              <w:t xml:space="preserve">Parmi les normes de terminologie, on peut citer : </w:t>
            </w:r>
          </w:p>
          <w:p w14:paraId="2AD78368" w14:textId="6E8C6590" w:rsidR="00A65E4B" w:rsidRPr="0032619A" w:rsidRDefault="0009745D" w:rsidP="00A65E4B">
            <w:pPr>
              <w:pStyle w:val="ListParagraph"/>
              <w:numPr>
                <w:ilvl w:val="0"/>
                <w:numId w:val="27"/>
              </w:numPr>
              <w:spacing w:before="0" w:after="0" w:line="312" w:lineRule="auto"/>
              <w:ind w:left="720"/>
              <w:jc w:val="both"/>
              <w:rPr>
                <w:rFonts w:ascii="Calibri" w:hAnsi="Calibri"/>
                <w:noProof/>
              </w:rPr>
            </w:pPr>
            <w:hyperlink r:id="rId44" w:history="1">
              <w:r w:rsidR="00A65E4B" w:rsidRPr="00D2318D">
                <w:rPr>
                  <w:rStyle w:val="Hyperlink"/>
                  <w:rFonts w:ascii="Calibri" w:hAnsi="Calibri" w:cstheme="minorBidi"/>
                  <w:noProof/>
                  <w:sz w:val="20"/>
                  <w:szCs w:val="20"/>
                  <w:lang w:val="en-US"/>
                </w:rPr>
                <w:t>SNOMED-CT (Systematized Nomenclature of Medicine – Clinical Terms)</w:t>
              </w:r>
            </w:hyperlink>
            <w:r w:rsidR="00A65E4B" w:rsidRPr="0032619A">
              <w:rPr>
                <w:rFonts w:ascii="Calibri" w:hAnsi="Calibri"/>
                <w:noProof/>
              </w:rPr>
              <w:t xml:space="preserve"> </w:t>
            </w:r>
          </w:p>
          <w:p w14:paraId="1B10E866" w14:textId="77777777" w:rsidR="000A4F38" w:rsidRPr="0032619A" w:rsidRDefault="000A4F38" w:rsidP="000A4F38">
            <w:pPr>
              <w:pStyle w:val="ListParagraph"/>
              <w:jc w:val="both"/>
              <w:rPr>
                <w:rFonts w:ascii="Calibri" w:hAnsi="Calibri"/>
                <w:noProof/>
                <w:color w:val="31849B" w:themeColor="accent5" w:themeShade="BF"/>
                <w:u w:val="single"/>
              </w:rPr>
            </w:pPr>
          </w:p>
          <w:p w14:paraId="25171F05" w14:textId="50046BB7" w:rsidR="00A65E4B" w:rsidRPr="0032619A" w:rsidRDefault="00A65E4B" w:rsidP="00DF2529">
            <w:pPr>
              <w:pStyle w:val="ListParagraph"/>
              <w:rPr>
                <w:rFonts w:ascii="Calibri" w:hAnsi="Calibri"/>
                <w:noProof/>
                <w:lang w:val="fr-CA"/>
              </w:rPr>
            </w:pPr>
            <w:r w:rsidRPr="0032619A">
              <w:rPr>
                <w:rFonts w:ascii="Calibri" w:hAnsi="Calibri"/>
                <w:noProof/>
                <w:lang w:val="fr-CA"/>
              </w:rPr>
              <w:t xml:space="preserve">(pour accéder à cette page, vous devez créer un compte et ouvrir une session sur </w:t>
            </w:r>
            <w:hyperlink r:id="rId45" w:history="1">
              <w:r w:rsidRPr="00D2318D">
                <w:rPr>
                  <w:rStyle w:val="Hyperlink"/>
                  <w:rFonts w:ascii="Calibri" w:hAnsi="Calibri" w:cstheme="minorBidi"/>
                  <w:noProof/>
                  <w:sz w:val="20"/>
                  <w:szCs w:val="20"/>
                  <w:lang w:val="fr-CA"/>
                </w:rPr>
                <w:t>InfoCentral</w:t>
              </w:r>
            </w:hyperlink>
            <w:r w:rsidR="00D2318D">
              <w:rPr>
                <w:rFonts w:ascii="Calibri" w:hAnsi="Calibri"/>
                <w:noProof/>
                <w:lang w:val="fr-CA"/>
              </w:rPr>
              <w:t>)</w:t>
            </w:r>
            <w:r w:rsidR="00D2318D">
              <w:rPr>
                <w:rFonts w:ascii="Calibri" w:hAnsi="Calibri"/>
                <w:noProof/>
                <w:lang w:val="fr-CA"/>
              </w:rPr>
              <w:br/>
            </w:r>
          </w:p>
          <w:p w14:paraId="412E0060" w14:textId="60C9FF2D" w:rsidR="00A65E4B" w:rsidRPr="0032619A" w:rsidRDefault="0009745D" w:rsidP="00DF2529">
            <w:pPr>
              <w:pStyle w:val="ListParagraph"/>
              <w:numPr>
                <w:ilvl w:val="0"/>
                <w:numId w:val="27"/>
              </w:numPr>
              <w:spacing w:before="0" w:after="0" w:line="312" w:lineRule="auto"/>
              <w:ind w:left="720"/>
              <w:rPr>
                <w:rFonts w:ascii="Calibri" w:hAnsi="Calibri"/>
                <w:noProof/>
                <w:lang w:val="fr-CA"/>
              </w:rPr>
            </w:pPr>
            <w:hyperlink r:id="rId46" w:history="1">
              <w:r w:rsidR="00A65E4B" w:rsidRPr="00DF2529">
                <w:rPr>
                  <w:rStyle w:val="Hyperlink"/>
                  <w:rFonts w:ascii="Calibri" w:hAnsi="Calibri" w:cstheme="minorBidi"/>
                  <w:noProof/>
                  <w:sz w:val="20"/>
                  <w:szCs w:val="20"/>
                  <w:lang w:val="fr-CA"/>
                </w:rPr>
                <w:t>LOINC (Logical Observation Identifiers Names and Codes)</w:t>
              </w:r>
            </w:hyperlink>
            <w:r w:rsidR="00DF2529">
              <w:rPr>
                <w:rFonts w:ascii="Calibri" w:hAnsi="Calibri"/>
                <w:noProof/>
                <w:lang w:val="fr-CA"/>
              </w:rPr>
              <w:br/>
            </w:r>
          </w:p>
          <w:p w14:paraId="5E55D671" w14:textId="1E67C615" w:rsidR="000A4F38" w:rsidRPr="00DF2529" w:rsidRDefault="0009745D" w:rsidP="00DF2529">
            <w:pPr>
              <w:pStyle w:val="ListParagraph"/>
              <w:numPr>
                <w:ilvl w:val="0"/>
                <w:numId w:val="27"/>
              </w:numPr>
              <w:spacing w:before="0" w:after="0" w:line="312" w:lineRule="auto"/>
              <w:ind w:left="720"/>
              <w:jc w:val="both"/>
              <w:rPr>
                <w:rStyle w:val="Hyperlink"/>
                <w:rFonts w:ascii="Calibri" w:hAnsi="Calibri" w:cstheme="minorBidi"/>
                <w:noProof/>
                <w:sz w:val="20"/>
                <w:szCs w:val="20"/>
                <w:u w:val="none"/>
                <w:lang w:val="fr-CA"/>
              </w:rPr>
            </w:pPr>
            <w:hyperlink r:id="rId47" w:history="1">
              <w:r w:rsidR="00A65E4B" w:rsidRPr="00DF2529">
                <w:rPr>
                  <w:rStyle w:val="Hyperlink"/>
                  <w:rFonts w:ascii="Calibri" w:hAnsi="Calibri" w:cstheme="minorBidi"/>
                  <w:noProof/>
                  <w:sz w:val="20"/>
                  <w:szCs w:val="20"/>
                  <w:lang w:val="fr-CA"/>
                </w:rPr>
                <w:t>Base de données pancanadienne des codes d’observation de laboratoire (pCLOCD)</w:t>
              </w:r>
            </w:hyperlink>
            <w:r w:rsidR="00A65E4B" w:rsidRPr="0032619A">
              <w:rPr>
                <w:rFonts w:ascii="Calibri" w:hAnsi="Calibri"/>
                <w:noProof/>
                <w:lang w:val="fr-CA"/>
              </w:rPr>
              <w:t xml:space="preserve"> </w:t>
            </w:r>
          </w:p>
          <w:p w14:paraId="2C9EC2CE" w14:textId="5178B1D1" w:rsidR="00A65E4B" w:rsidRPr="0032619A" w:rsidRDefault="00DF2529" w:rsidP="00DF2529">
            <w:pPr>
              <w:pStyle w:val="ListParagraph"/>
              <w:rPr>
                <w:rFonts w:ascii="Calibri" w:hAnsi="Calibri"/>
                <w:noProof/>
                <w:u w:val="single"/>
                <w:lang w:val="fr-CA"/>
              </w:rPr>
            </w:pPr>
            <w:r w:rsidRPr="0032619A">
              <w:rPr>
                <w:rFonts w:ascii="Calibri" w:hAnsi="Calibri"/>
                <w:noProof/>
                <w:lang w:val="fr-CA"/>
              </w:rPr>
              <w:t xml:space="preserve">(pour accéder à cette page, vous devez créer un compte et ouvrir une session sur </w:t>
            </w:r>
            <w:hyperlink r:id="rId48" w:history="1">
              <w:r w:rsidRPr="00D2318D">
                <w:rPr>
                  <w:rStyle w:val="Hyperlink"/>
                  <w:rFonts w:ascii="Calibri" w:hAnsi="Calibri" w:cstheme="minorBidi"/>
                  <w:noProof/>
                  <w:sz w:val="20"/>
                  <w:szCs w:val="20"/>
                  <w:lang w:val="fr-CA"/>
                </w:rPr>
                <w:t>InfoCentral</w:t>
              </w:r>
            </w:hyperlink>
            <w:r>
              <w:rPr>
                <w:rFonts w:ascii="Calibri" w:hAnsi="Calibri"/>
                <w:noProof/>
                <w:lang w:val="fr-CA"/>
              </w:rPr>
              <w:t>)</w:t>
            </w:r>
            <w:r>
              <w:rPr>
                <w:rFonts w:ascii="Calibri" w:hAnsi="Calibri"/>
                <w:noProof/>
                <w:lang w:val="fr-CA"/>
              </w:rPr>
              <w:br/>
            </w:r>
          </w:p>
          <w:p w14:paraId="61A41261" w14:textId="77777777" w:rsidR="00A65E4B" w:rsidRPr="0032619A" w:rsidRDefault="00A65E4B" w:rsidP="00A65E4B">
            <w:pPr>
              <w:pStyle w:val="ListParagraph"/>
              <w:numPr>
                <w:ilvl w:val="0"/>
                <w:numId w:val="27"/>
              </w:numPr>
              <w:spacing w:before="0" w:after="0" w:line="312" w:lineRule="auto"/>
              <w:ind w:left="720"/>
              <w:rPr>
                <w:rFonts w:ascii="Calibri" w:hAnsi="Calibri"/>
                <w:noProof/>
                <w:lang w:val="fr-CA"/>
              </w:rPr>
            </w:pPr>
            <w:r w:rsidRPr="0032619A">
              <w:rPr>
                <w:rFonts w:ascii="Calibri" w:hAnsi="Calibri"/>
                <w:noProof/>
                <w:lang w:val="fr-CA"/>
              </w:rPr>
              <w:t xml:space="preserve">Ensembles de valeurs HL7  </w:t>
            </w:r>
          </w:p>
          <w:p w14:paraId="6E620042" w14:textId="77777777" w:rsidR="00A65E4B" w:rsidRPr="0032619A" w:rsidRDefault="0009745D" w:rsidP="000A4F38">
            <w:pPr>
              <w:pStyle w:val="ListParagraph"/>
              <w:rPr>
                <w:rFonts w:ascii="Calibri" w:hAnsi="Calibri"/>
                <w:noProof/>
                <w:lang w:val="fr-CA"/>
              </w:rPr>
            </w:pPr>
            <w:hyperlink r:id="rId49" w:history="1">
              <w:r w:rsidR="00A65E4B" w:rsidRPr="0032619A">
                <w:rPr>
                  <w:rStyle w:val="Hyperlink"/>
                  <w:rFonts w:ascii="Calibri" w:hAnsi="Calibri"/>
                  <w:noProof/>
                  <w:sz w:val="20"/>
                  <w:szCs w:val="20"/>
                  <w:lang w:val="fr-CA"/>
                </w:rPr>
                <w:t>http://wiki.hl7.org/index.php?title=Domain_and_Value_Set_Definitions_and_Binding</w:t>
              </w:r>
            </w:hyperlink>
          </w:p>
          <w:p w14:paraId="40B0C8D5" w14:textId="77777777" w:rsidR="00A65E4B" w:rsidRPr="0032619A" w:rsidRDefault="0009745D" w:rsidP="000A4F38">
            <w:pPr>
              <w:ind w:left="720"/>
              <w:rPr>
                <w:rFonts w:ascii="Calibri" w:hAnsi="Calibri"/>
                <w:noProof/>
                <w:lang w:val="fr-CA"/>
              </w:rPr>
            </w:pPr>
            <w:hyperlink r:id="rId50" w:history="1">
              <w:r w:rsidR="00A65E4B" w:rsidRPr="0032619A">
                <w:rPr>
                  <w:rStyle w:val="Hyperlink"/>
                  <w:rFonts w:ascii="Calibri" w:hAnsi="Calibri"/>
                  <w:noProof/>
                  <w:sz w:val="20"/>
                  <w:szCs w:val="20"/>
                  <w:lang w:val="fr-CA"/>
                </w:rPr>
                <w:t>https://infocentral.infoway-inforoute.ca/2_Standards/1_pan-Canadian_Standards/Terminology/3_pan-Canadian_Terminology_Artifacts</w:t>
              </w:r>
            </w:hyperlink>
            <w:r w:rsidR="00A65E4B" w:rsidRPr="0032619A">
              <w:rPr>
                <w:rStyle w:val="Hyperlink"/>
                <w:rFonts w:ascii="Calibri" w:hAnsi="Calibri"/>
                <w:noProof/>
                <w:sz w:val="20"/>
                <w:szCs w:val="20"/>
                <w:lang w:val="fr-CA"/>
              </w:rPr>
              <w:t xml:space="preserve"> </w:t>
            </w:r>
          </w:p>
          <w:p w14:paraId="59155996" w14:textId="035F4F0D" w:rsidR="00A65E4B" w:rsidRPr="0032619A" w:rsidRDefault="00A65E4B" w:rsidP="008C0F78">
            <w:pPr>
              <w:pStyle w:val="ListParagraph"/>
              <w:numPr>
                <w:ilvl w:val="0"/>
                <w:numId w:val="27"/>
              </w:numPr>
              <w:spacing w:before="0" w:after="0" w:line="240" w:lineRule="auto"/>
              <w:ind w:left="720"/>
              <w:rPr>
                <w:rFonts w:ascii="Calibri" w:hAnsi="Calibri"/>
                <w:noProof/>
                <w:color w:val="000000" w:themeColor="text1"/>
                <w:lang w:val="fr-CA"/>
              </w:rPr>
            </w:pPr>
            <w:r w:rsidRPr="0032619A">
              <w:rPr>
                <w:rFonts w:ascii="Calibri" w:hAnsi="Calibri"/>
                <w:noProof/>
                <w:color w:val="000000" w:themeColor="text1"/>
                <w:lang w:val="fr-CA"/>
              </w:rPr>
              <w:t xml:space="preserve">Classification internationale des maladies et des problèmes de santé connexes, dixième révision, Canada (CIM-10-CA) </w:t>
            </w:r>
            <w:r w:rsidR="008C0F78">
              <w:rPr>
                <w:rFonts w:ascii="Calibri" w:hAnsi="Calibri"/>
                <w:noProof/>
                <w:color w:val="000000" w:themeColor="text1"/>
                <w:lang w:val="fr-CA"/>
              </w:rPr>
              <w:br/>
            </w:r>
          </w:p>
          <w:p w14:paraId="231AB0E7" w14:textId="450F9F4E" w:rsidR="00A65E4B" w:rsidRPr="0032619A" w:rsidRDefault="0009745D" w:rsidP="00A65E4B">
            <w:pPr>
              <w:pStyle w:val="ListParagraph"/>
              <w:numPr>
                <w:ilvl w:val="0"/>
                <w:numId w:val="27"/>
              </w:numPr>
              <w:spacing w:before="0" w:after="0" w:line="312" w:lineRule="auto"/>
              <w:ind w:left="720"/>
              <w:rPr>
                <w:rFonts w:ascii="Calibri" w:hAnsi="Calibri"/>
                <w:noProof/>
                <w:lang w:val="fr-CA"/>
              </w:rPr>
            </w:pPr>
            <w:hyperlink r:id="rId51" w:history="1">
              <w:r w:rsidR="00A65E4B" w:rsidRPr="008C0F78">
                <w:rPr>
                  <w:rStyle w:val="Hyperlink"/>
                  <w:rFonts w:ascii="Calibri" w:hAnsi="Calibri" w:cstheme="minorBidi"/>
                  <w:noProof/>
                  <w:sz w:val="20"/>
                  <w:szCs w:val="20"/>
                  <w:lang w:val="fr-CA"/>
                </w:rPr>
                <w:t>Classification canadienne des interventions en santé (CCI)</w:t>
              </w:r>
            </w:hyperlink>
          </w:p>
          <w:p w14:paraId="342796BE" w14:textId="77777777" w:rsidR="00A65E4B" w:rsidRPr="00111D77" w:rsidRDefault="00A65E4B" w:rsidP="000A4F38">
            <w:pPr>
              <w:jc w:val="both"/>
              <w:rPr>
                <w:rFonts w:ascii="Calibri" w:hAnsi="Calibri"/>
                <w:noProof/>
                <w:lang w:val="fr-CA"/>
              </w:rPr>
            </w:pPr>
            <w:r w:rsidRPr="0032619A">
              <w:rPr>
                <w:rFonts w:ascii="Calibri" w:hAnsi="Calibri"/>
                <w:noProof/>
                <w:lang w:val="fr-CA"/>
              </w:rPr>
              <w:t>Des normes de terminologie et des ensembles/sous-ensembles de terminologie continueront à évoluer et à être publiées par cyberSanté Ontario, ainsi que par d’autres organisations d’élaboration de normes et de soutien. Les normes de cybersanté de cyberSanté Ontario conseillent aux fournisseurs et aux autres participants aux approvisionnements à surveiller les sites Web ci-dessus pour obtenir la version actuelle et les versions historiques pertinentes afin de soutenir l’analyse</w:t>
            </w:r>
            <w:r w:rsidRPr="00111D77">
              <w:rPr>
                <w:rFonts w:ascii="Calibri" w:hAnsi="Calibri"/>
                <w:noProof/>
                <w:lang w:val="fr-CA"/>
              </w:rPr>
              <w:t xml:space="preserve"> et l’utilisation actuelle et historique des normes de terminologie, y compris l’information relative aux licences et aux conditions d’utilisation. La feuille de travail sur la terminologie et les conseils de mise en œuvre inclus dans nos normes publiées fournissent des lignes directrices spécifiques à la terminologie et peuvent représenter une autre source de renseignements plus spécifiques pouvant être utilisés lors de la démonstration, de l’essai ou de la validation de l’utilisation de la terminologie dans les systèmes. Les normes de cybersanté de cyberSanté Ontario sont fondées sur des normes internationales et nationales et surveillent les activités d’élaboration et de mise en œuvre afin d’obtenir des pratiques améliorées et des occasions de faire progresser une normalisation équilibrée, tout en soutenant l’innovation. </w:t>
            </w:r>
          </w:p>
        </w:tc>
      </w:tr>
      <w:tr w:rsidR="00A65E4B" w:rsidRPr="00111D77" w14:paraId="075B713A" w14:textId="77777777" w:rsidTr="000A4F38">
        <w:tc>
          <w:tcPr>
            <w:tcW w:w="9378" w:type="dxa"/>
            <w:shd w:val="clear" w:color="auto" w:fill="BFBFBF" w:themeFill="background1" w:themeFillShade="BF"/>
          </w:tcPr>
          <w:p w14:paraId="2E838A3F" w14:textId="77777777" w:rsidR="00A65E4B" w:rsidRPr="00111D77" w:rsidRDefault="00A65E4B" w:rsidP="000A4F38">
            <w:pPr>
              <w:jc w:val="both"/>
              <w:rPr>
                <w:rFonts w:ascii="Calibri" w:hAnsi="Calibri"/>
                <w:b/>
                <w:noProof/>
                <w:lang w:val="fr-CA"/>
              </w:rPr>
            </w:pPr>
            <w:r w:rsidRPr="00111D77">
              <w:rPr>
                <w:rFonts w:ascii="Calibri" w:hAnsi="Calibri"/>
                <w:b/>
                <w:noProof/>
                <w:lang w:val="fr-CA"/>
              </w:rPr>
              <w:lastRenderedPageBreak/>
              <w:t>Réponse prévue du fournisseur</w:t>
            </w:r>
          </w:p>
        </w:tc>
      </w:tr>
      <w:tr w:rsidR="00A65E4B" w:rsidRPr="004A248C" w14:paraId="3996E6AE" w14:textId="77777777" w:rsidTr="000A4F38">
        <w:tc>
          <w:tcPr>
            <w:tcW w:w="9378" w:type="dxa"/>
            <w:shd w:val="clear" w:color="auto" w:fill="auto"/>
          </w:tcPr>
          <w:p w14:paraId="5A13657B" w14:textId="77777777" w:rsidR="00A65E4B" w:rsidRPr="00111D77" w:rsidRDefault="00A65E4B" w:rsidP="000A4F38">
            <w:pPr>
              <w:rPr>
                <w:rFonts w:ascii="Calibri" w:hAnsi="Calibri"/>
                <w:noProof/>
                <w:lang w:val="fr-CA"/>
              </w:rPr>
            </w:pPr>
            <w:r w:rsidRPr="00111D77">
              <w:rPr>
                <w:rFonts w:ascii="Calibri" w:hAnsi="Calibri"/>
                <w:noProof/>
                <w:lang w:val="fr-CA"/>
              </w:rPr>
              <w:t>La préférence sera accordée aux réponses qui démontrent une expérience antérieure de mise en œuvre de normes de terminologie dans le système et en échange de données (p. ex., messages HL7), ainsi qu’à celles qui démontrent la conformité avec les normes et l’utilisation de celles-ci, ainsi qu’aux fournisseurs qui démontrent une adhésion et une conformité appropriées aux conditions d’utilisation et aux attentes en matière de licence des terminologies spécifiques, par exemple :</w:t>
            </w:r>
          </w:p>
          <w:p w14:paraId="35290E5B" w14:textId="6303027C" w:rsidR="00A65E4B" w:rsidRPr="008C0F78" w:rsidRDefault="0009745D" w:rsidP="0032619A">
            <w:pPr>
              <w:pStyle w:val="ListParagraph"/>
              <w:numPr>
                <w:ilvl w:val="0"/>
                <w:numId w:val="37"/>
              </w:numPr>
              <w:spacing w:before="0" w:after="0" w:line="312" w:lineRule="auto"/>
              <w:rPr>
                <w:rFonts w:ascii="Calibri" w:hAnsi="Calibri"/>
                <w:noProof/>
              </w:rPr>
            </w:pPr>
            <w:hyperlink r:id="rId52" w:history="1">
              <w:r w:rsidR="00A65E4B" w:rsidRPr="008C0F78">
                <w:rPr>
                  <w:rStyle w:val="Hyperlink"/>
                  <w:rFonts w:ascii="Calibri" w:hAnsi="Calibri" w:cstheme="minorBidi"/>
                  <w:noProof/>
                  <w:sz w:val="20"/>
                  <w:szCs w:val="20"/>
                  <w:lang w:val="en-US"/>
                </w:rPr>
                <w:t>Infoway : Standards Collaborative Premium Membership</w:t>
              </w:r>
            </w:hyperlink>
            <w:r w:rsidR="00A65E4B" w:rsidRPr="008C0F78">
              <w:rPr>
                <w:rFonts w:ascii="Calibri" w:hAnsi="Calibri"/>
                <w:noProof/>
              </w:rPr>
              <w:t xml:space="preserve"> </w:t>
            </w:r>
          </w:p>
          <w:p w14:paraId="03187767" w14:textId="65E090A8" w:rsidR="00A65E4B" w:rsidRPr="008C0F78" w:rsidRDefault="00A65E4B" w:rsidP="0032619A">
            <w:pPr>
              <w:pStyle w:val="ListParagraph"/>
              <w:ind w:left="360"/>
              <w:rPr>
                <w:rFonts w:ascii="Calibri" w:hAnsi="Calibri"/>
                <w:noProof/>
                <w:color w:val="31849B" w:themeColor="accent5" w:themeShade="BF"/>
                <w:u w:val="single"/>
              </w:rPr>
            </w:pPr>
          </w:p>
          <w:p w14:paraId="693BE396" w14:textId="274B5A5F" w:rsidR="005A57DB" w:rsidRPr="008C0F78" w:rsidRDefault="0009745D" w:rsidP="008C0F78">
            <w:pPr>
              <w:pStyle w:val="ListParagraph"/>
              <w:numPr>
                <w:ilvl w:val="0"/>
                <w:numId w:val="37"/>
              </w:numPr>
              <w:spacing w:before="0" w:after="0" w:line="312" w:lineRule="auto"/>
              <w:rPr>
                <w:rFonts w:ascii="Calibri" w:hAnsi="Calibri"/>
                <w:noProof/>
                <w:lang w:val="fr-CA"/>
              </w:rPr>
            </w:pPr>
            <w:hyperlink r:id="rId53" w:history="1">
              <w:r w:rsidR="00A65E4B" w:rsidRPr="008C0F78">
                <w:rPr>
                  <w:rStyle w:val="Hyperlink"/>
                  <w:rFonts w:ascii="Calibri" w:hAnsi="Calibri" w:cstheme="minorBidi"/>
                  <w:noProof/>
                  <w:sz w:val="20"/>
                  <w:szCs w:val="20"/>
                  <w:lang w:val="fr-CA"/>
                </w:rPr>
                <w:t>Fournisseur autorisé de l’Institut canadien d’information sur la santé</w:t>
              </w:r>
            </w:hyperlink>
          </w:p>
        </w:tc>
      </w:tr>
      <w:tr w:rsidR="00A65E4B" w:rsidRPr="00111D77" w14:paraId="7927EDB3" w14:textId="77777777" w:rsidTr="000A4F38">
        <w:tc>
          <w:tcPr>
            <w:tcW w:w="9378" w:type="dxa"/>
            <w:shd w:val="clear" w:color="auto" w:fill="BFBFBF" w:themeFill="background1" w:themeFillShade="BF"/>
          </w:tcPr>
          <w:p w14:paraId="6D1C7E58" w14:textId="77777777" w:rsidR="00A65E4B" w:rsidRPr="00111D77" w:rsidRDefault="00A65E4B" w:rsidP="000A4F38">
            <w:pPr>
              <w:jc w:val="both"/>
              <w:rPr>
                <w:rFonts w:ascii="Calibri" w:hAnsi="Calibri"/>
                <w:b/>
                <w:noProof/>
                <w:lang w:val="fr-CA"/>
              </w:rPr>
            </w:pPr>
            <w:r w:rsidRPr="00111D77">
              <w:rPr>
                <w:rFonts w:ascii="Calibri" w:hAnsi="Calibri"/>
                <w:b/>
                <w:noProof/>
                <w:lang w:val="fr-CA"/>
              </w:rPr>
              <w:t>Justification</w:t>
            </w:r>
          </w:p>
        </w:tc>
      </w:tr>
      <w:tr w:rsidR="00A65E4B" w:rsidRPr="004A248C" w14:paraId="50B293DA" w14:textId="77777777" w:rsidTr="000A4F38">
        <w:tc>
          <w:tcPr>
            <w:tcW w:w="9378" w:type="dxa"/>
          </w:tcPr>
          <w:p w14:paraId="0BD6F646" w14:textId="77777777" w:rsidR="00A65E4B" w:rsidRPr="00111D77" w:rsidRDefault="00A65E4B" w:rsidP="000A4F38">
            <w:pPr>
              <w:rPr>
                <w:rFonts w:ascii="Calibri" w:hAnsi="Calibri"/>
                <w:noProof/>
                <w:lang w:val="fr-CA"/>
              </w:rPr>
            </w:pPr>
            <w:r w:rsidRPr="00111D77">
              <w:rPr>
                <w:rFonts w:ascii="Calibri" w:hAnsi="Calibri"/>
                <w:noProof/>
                <w:lang w:val="fr-CA"/>
              </w:rPr>
              <w:t xml:space="preserve">L’utilisation de normes de terminologie couramment utilisées augmente considérablement la possibilité </w:t>
            </w:r>
            <w:r w:rsidRPr="00111D77">
              <w:rPr>
                <w:rFonts w:ascii="Calibri" w:hAnsi="Calibri"/>
                <w:noProof/>
                <w:lang w:val="fr-CA"/>
              </w:rPr>
              <w:lastRenderedPageBreak/>
              <w:t>d’interopérabilité avec d’autres systèmes de DSE, assurant tant l’intégration que l’interopérabilité sémantique entre les systèmes participants.</w:t>
            </w:r>
          </w:p>
        </w:tc>
      </w:tr>
    </w:tbl>
    <w:p w14:paraId="0E8F08A7" w14:textId="77777777" w:rsidR="005A57DB" w:rsidRPr="00111D77" w:rsidRDefault="005A57DB" w:rsidP="00A65E4B">
      <w:pPr>
        <w:jc w:val="both"/>
        <w:rPr>
          <w:rFonts w:ascii="Calibri" w:hAnsi="Calibri"/>
          <w:noProof/>
          <w:lang w:val="fr-CA"/>
        </w:rPr>
      </w:pPr>
    </w:p>
    <w:tbl>
      <w:tblPr>
        <w:tblStyle w:val="TableGrid"/>
        <w:tblW w:w="9378" w:type="dxa"/>
        <w:tblLayout w:type="fixed"/>
        <w:tblLook w:val="04A0" w:firstRow="1" w:lastRow="0" w:firstColumn="1" w:lastColumn="0" w:noHBand="0" w:noVBand="1"/>
      </w:tblPr>
      <w:tblGrid>
        <w:gridCol w:w="9378"/>
      </w:tblGrid>
      <w:tr w:rsidR="00A65E4B" w:rsidRPr="004A248C" w14:paraId="6C33F396" w14:textId="77777777" w:rsidTr="00A65E4B">
        <w:tc>
          <w:tcPr>
            <w:tcW w:w="9378" w:type="dxa"/>
            <w:shd w:val="clear" w:color="auto" w:fill="58A618"/>
          </w:tcPr>
          <w:p w14:paraId="1AC755D1" w14:textId="77777777" w:rsidR="00A65E4B" w:rsidRPr="00111D77" w:rsidRDefault="00A65E4B" w:rsidP="00111D77">
            <w:pPr>
              <w:spacing w:before="120" w:after="120"/>
              <w:rPr>
                <w:rFonts w:ascii="Calibri" w:hAnsi="Calibri"/>
                <w:b/>
                <w:noProof/>
                <w:color w:val="FFFFFF" w:themeColor="background1"/>
                <w:sz w:val="24"/>
                <w:szCs w:val="24"/>
                <w:lang w:val="fr-CA"/>
              </w:rPr>
            </w:pPr>
            <w:r w:rsidRPr="00111D77">
              <w:rPr>
                <w:rFonts w:ascii="Calibri" w:hAnsi="Calibri"/>
                <w:b/>
                <w:noProof/>
                <w:color w:val="FFFFFF" w:themeColor="background1"/>
                <w:sz w:val="22"/>
                <w:szCs w:val="22"/>
                <w:lang w:val="fr-CA"/>
              </w:rPr>
              <w:t>Exigence : Gestionnaire des rapports d’hôpitaux (GRH)</w:t>
            </w:r>
          </w:p>
        </w:tc>
      </w:tr>
      <w:tr w:rsidR="00A65E4B" w:rsidRPr="00111D77" w14:paraId="55F04B80" w14:textId="77777777" w:rsidTr="000A4F38">
        <w:tc>
          <w:tcPr>
            <w:tcW w:w="9378" w:type="dxa"/>
            <w:shd w:val="clear" w:color="auto" w:fill="BFBFBF" w:themeFill="background1" w:themeFillShade="BF"/>
          </w:tcPr>
          <w:p w14:paraId="2014B855" w14:textId="77777777" w:rsidR="00A65E4B" w:rsidRPr="00111D77" w:rsidRDefault="00A65E4B" w:rsidP="000A4F38">
            <w:pPr>
              <w:jc w:val="both"/>
              <w:rPr>
                <w:rFonts w:ascii="Calibri" w:hAnsi="Calibri"/>
                <w:b/>
                <w:noProof/>
                <w:lang w:val="fr-CA"/>
              </w:rPr>
            </w:pPr>
            <w:r w:rsidRPr="00111D77">
              <w:rPr>
                <w:rFonts w:ascii="Calibri" w:hAnsi="Calibri"/>
                <w:b/>
                <w:noProof/>
                <w:lang w:val="fr-CA"/>
              </w:rPr>
              <w:t>Description</w:t>
            </w:r>
          </w:p>
        </w:tc>
      </w:tr>
      <w:tr w:rsidR="00A65E4B" w:rsidRPr="004A248C" w14:paraId="79D92935" w14:textId="77777777" w:rsidTr="000A4F38">
        <w:tc>
          <w:tcPr>
            <w:tcW w:w="9378" w:type="dxa"/>
          </w:tcPr>
          <w:p w14:paraId="7E8D574C" w14:textId="77777777" w:rsidR="00A65E4B" w:rsidRPr="00111D77" w:rsidRDefault="00A65E4B" w:rsidP="000A4F38">
            <w:pPr>
              <w:tabs>
                <w:tab w:val="left" w:pos="0"/>
              </w:tabs>
              <w:jc w:val="both"/>
              <w:rPr>
                <w:rFonts w:ascii="Calibri" w:hAnsi="Calibri"/>
                <w:noProof/>
                <w:lang w:val="fr-CA"/>
              </w:rPr>
            </w:pPr>
            <w:r w:rsidRPr="00111D77">
              <w:rPr>
                <w:rFonts w:ascii="Calibri" w:hAnsi="Calibri"/>
                <w:noProof/>
                <w:lang w:val="fr-CA"/>
              </w:rPr>
              <w:t xml:space="preserve">La solution de PDS prendra en charge les interfaces avec les GRH pour permettre l’échange de rapports de dossiers médicaux avec les DME des cliniciens.  </w:t>
            </w:r>
          </w:p>
          <w:p w14:paraId="2DEBE5F8" w14:textId="525FFFE4" w:rsidR="00A65E4B" w:rsidRPr="00AB68E9" w:rsidRDefault="00A65E4B" w:rsidP="00AB68E9">
            <w:pPr>
              <w:rPr>
                <w:i/>
                <w:iCs/>
                <w:color w:val="1F497D"/>
                <w:lang w:val="fr-CA" w:eastAsia="en-CA"/>
              </w:rPr>
            </w:pPr>
            <w:r w:rsidRPr="00111D77">
              <w:rPr>
                <w:rFonts w:ascii="Calibri" w:hAnsi="Calibri"/>
                <w:noProof/>
                <w:lang w:val="fr-CA"/>
              </w:rPr>
              <w:t xml:space="preserve">Les GRH sont une solution de cybersanté qui permet aux cliniciens qui utilisent des DME </w:t>
            </w:r>
            <w:r w:rsidR="00AB68E9">
              <w:rPr>
                <w:rFonts w:ascii="Calibri" w:hAnsi="Calibri"/>
                <w:noProof/>
                <w:lang w:val="fr-CA"/>
              </w:rPr>
              <w:t>c</w:t>
            </w:r>
            <w:r w:rsidR="00AB68E9" w:rsidRPr="00AB68E9">
              <w:rPr>
                <w:rFonts w:ascii="Calibri" w:hAnsi="Calibri"/>
                <w:noProof/>
                <w:lang w:val="fr-CA"/>
              </w:rPr>
              <w:t>ertif</w:t>
            </w:r>
            <w:r w:rsidR="006A39D4">
              <w:rPr>
                <w:rFonts w:ascii="Calibri" w:hAnsi="Calibri"/>
                <w:noProof/>
                <w:lang w:val="fr-CA"/>
              </w:rPr>
              <w:t>i</w:t>
            </w:r>
            <w:r w:rsidR="00AB68E9" w:rsidRPr="00AB68E9">
              <w:rPr>
                <w:rFonts w:ascii="Calibri" w:hAnsi="Calibri"/>
                <w:noProof/>
                <w:lang w:val="fr-CA"/>
              </w:rPr>
              <w:t>é</w:t>
            </w:r>
            <w:r w:rsidR="00AB68E9" w:rsidRPr="00AB68E9">
              <w:rPr>
                <w:iCs/>
                <w:color w:val="000000" w:themeColor="text1"/>
                <w:lang w:val="fr-CA" w:eastAsia="en-CA"/>
              </w:rPr>
              <w:t xml:space="preserve"> par OntarioMD, pour recevoir de façon sécure</w:t>
            </w:r>
            <w:r w:rsidR="00AB68E9" w:rsidRPr="00AB68E9">
              <w:rPr>
                <w:i/>
                <w:iCs/>
                <w:color w:val="000000" w:themeColor="text1"/>
                <w:lang w:val="fr-CA" w:eastAsia="en-CA"/>
              </w:rPr>
              <w:t xml:space="preserve"> </w:t>
            </w:r>
            <w:r w:rsidRPr="00111D77">
              <w:rPr>
                <w:rFonts w:ascii="Calibri" w:hAnsi="Calibri"/>
                <w:noProof/>
                <w:lang w:val="fr-CA"/>
              </w:rPr>
              <w:t>de recevoir les rapports des patients envoyés directement par des établissements participants. Les GRH livrent électroniquement des rapports en format texte sur les dossiers médicaux (p. ex., sommaires des congés) et des rapports d’imagerie diagnostique transcrits (sauf les images) envoyés par des établissements directement dans le dossier du patient à l’intérieur du DME du clinicien.</w:t>
            </w:r>
          </w:p>
          <w:p w14:paraId="4DE2335C" w14:textId="167C1201" w:rsidR="005A57DB" w:rsidRPr="007B01A2" w:rsidRDefault="00A65E4B" w:rsidP="00CF381D">
            <w:pPr>
              <w:pStyle w:val="ListParagraph"/>
              <w:numPr>
                <w:ilvl w:val="0"/>
                <w:numId w:val="37"/>
              </w:numPr>
              <w:spacing w:before="0" w:after="0" w:line="312" w:lineRule="auto"/>
              <w:contextualSpacing w:val="0"/>
              <w:jc w:val="both"/>
              <w:rPr>
                <w:rFonts w:ascii="Calibri" w:hAnsi="Calibri" w:cs="Arial"/>
                <w:lang w:val="fr-CA"/>
              </w:rPr>
            </w:pPr>
            <w:r w:rsidRPr="00111D77">
              <w:rPr>
                <w:rStyle w:val="resume"/>
                <w:rFonts w:ascii="Calibri" w:hAnsi="Calibri" w:cs="Arial"/>
                <w:lang w:val="fr-CA"/>
              </w:rPr>
              <w:t xml:space="preserve">Pour obtenir de plus amples informations, </w:t>
            </w:r>
            <w:r w:rsidRPr="0032619A">
              <w:rPr>
                <w:rStyle w:val="resume"/>
                <w:rFonts w:ascii="Calibri" w:hAnsi="Calibri" w:cs="Arial"/>
                <w:lang w:val="fr-CA"/>
              </w:rPr>
              <w:t xml:space="preserve">veuillez </w:t>
            </w:r>
            <w:r w:rsidRPr="00CF381D">
              <w:rPr>
                <w:rFonts w:ascii="Calibri" w:hAnsi="Calibri" w:cs="Arial"/>
                <w:lang w:val="fr-CA"/>
              </w:rPr>
              <w:t xml:space="preserve">consulter </w:t>
            </w:r>
            <w:hyperlink r:id="rId54" w:history="1">
              <w:r w:rsidR="00CF381D">
                <w:rPr>
                  <w:rStyle w:val="Hyperlink"/>
                  <w:rFonts w:ascii="Calibri" w:hAnsi="Calibri" w:cstheme="minorBidi"/>
                  <w:noProof/>
                  <w:sz w:val="20"/>
                  <w:szCs w:val="20"/>
                  <w:lang w:val="fr-CA"/>
                </w:rPr>
                <w:t>la spécification</w:t>
              </w:r>
              <w:r w:rsidR="00CF381D" w:rsidRPr="00432900">
                <w:rPr>
                  <w:rStyle w:val="Hyperlink"/>
                  <w:rFonts w:ascii="Calibri" w:hAnsi="Calibri" w:cstheme="minorBidi"/>
                  <w:noProof/>
                  <w:sz w:val="20"/>
                  <w:szCs w:val="20"/>
                  <w:lang w:val="fr-CA"/>
                </w:rPr>
                <w:t xml:space="preserve"> </w:t>
              </w:r>
              <w:r w:rsidR="00CF381D">
                <w:rPr>
                  <w:rStyle w:val="Hyperlink"/>
                  <w:rFonts w:ascii="Calibri" w:hAnsi="Calibri" w:cstheme="minorBidi"/>
                  <w:noProof/>
                  <w:sz w:val="20"/>
                  <w:szCs w:val="20"/>
                  <w:lang w:val="fr-CA"/>
                </w:rPr>
                <w:t>du</w:t>
              </w:r>
              <w:r w:rsidR="00CF381D" w:rsidRPr="00432900">
                <w:rPr>
                  <w:rStyle w:val="Hyperlink"/>
                  <w:rFonts w:ascii="Calibri" w:hAnsi="Calibri" w:cstheme="minorBidi"/>
                  <w:noProof/>
                  <w:sz w:val="20"/>
                  <w:szCs w:val="20"/>
                  <w:lang w:val="fr-CA"/>
                </w:rPr>
                <w:t xml:space="preserve"> répertoire de</w:t>
              </w:r>
              <w:r w:rsidR="00CF381D">
                <w:rPr>
                  <w:rStyle w:val="Hyperlink"/>
                  <w:rFonts w:ascii="Calibri" w:hAnsi="Calibri" w:cstheme="minorBidi"/>
                  <w:noProof/>
                  <w:sz w:val="20"/>
                  <w:szCs w:val="20"/>
                  <w:lang w:val="fr-CA"/>
                </w:rPr>
                <w:t>s</w:t>
              </w:r>
              <w:r w:rsidR="00CF381D" w:rsidRPr="00432900">
                <w:rPr>
                  <w:rStyle w:val="Hyperlink"/>
                  <w:rFonts w:ascii="Calibri" w:hAnsi="Calibri" w:cstheme="minorBidi"/>
                  <w:noProof/>
                  <w:sz w:val="20"/>
                  <w:szCs w:val="20"/>
                  <w:lang w:val="fr-CA"/>
                </w:rPr>
                <w:t xml:space="preserve"> données cliniques</w:t>
              </w:r>
            </w:hyperlink>
            <w:r w:rsidRPr="00CF381D">
              <w:rPr>
                <w:rFonts w:ascii="Calibri" w:hAnsi="Calibri" w:cs="Arial"/>
                <w:lang w:val="fr-CA"/>
              </w:rPr>
              <w:t xml:space="preserve"> (RDC)</w:t>
            </w:r>
            <w:r w:rsidRPr="0032619A">
              <w:rPr>
                <w:rFonts w:ascii="Calibri" w:hAnsi="Calibri" w:cs="Arial"/>
                <w:iCs/>
                <w:lang w:val="fr-CA"/>
              </w:rPr>
              <w:t xml:space="preserve">, lequel est aussi utilisé </w:t>
            </w:r>
            <w:r w:rsidRPr="0032619A">
              <w:rPr>
                <w:rFonts w:ascii="Calibri" w:hAnsi="Calibri" w:cs="Arial"/>
                <w:lang w:val="fr-CA"/>
              </w:rPr>
              <w:t>par</w:t>
            </w:r>
            <w:r w:rsidRPr="00111D77">
              <w:rPr>
                <w:rFonts w:ascii="Calibri" w:hAnsi="Calibri" w:cs="Arial"/>
                <w:lang w:val="fr-CA"/>
              </w:rPr>
              <w:t xml:space="preserve"> au gestionnaire des rapports d’hôpitaux (GRH).</w:t>
            </w:r>
          </w:p>
        </w:tc>
      </w:tr>
      <w:tr w:rsidR="00A65E4B" w:rsidRPr="00111D77" w14:paraId="24AD6803" w14:textId="77777777" w:rsidTr="000A4F38">
        <w:tc>
          <w:tcPr>
            <w:tcW w:w="9378" w:type="dxa"/>
            <w:shd w:val="clear" w:color="auto" w:fill="BFBFBF" w:themeFill="background1" w:themeFillShade="BF"/>
          </w:tcPr>
          <w:p w14:paraId="1B0EDFD3" w14:textId="77777777" w:rsidR="00A65E4B" w:rsidRPr="00111D77" w:rsidRDefault="00A65E4B" w:rsidP="000A4F38">
            <w:pPr>
              <w:jc w:val="both"/>
              <w:rPr>
                <w:rFonts w:ascii="Calibri" w:hAnsi="Calibri"/>
                <w:b/>
                <w:noProof/>
                <w:lang w:val="fr-CA"/>
              </w:rPr>
            </w:pPr>
            <w:r w:rsidRPr="00111D77">
              <w:rPr>
                <w:rFonts w:ascii="Calibri" w:hAnsi="Calibri"/>
                <w:b/>
                <w:noProof/>
                <w:lang w:val="fr-CA"/>
              </w:rPr>
              <w:t>Réponse prévue du fournisseur</w:t>
            </w:r>
          </w:p>
        </w:tc>
      </w:tr>
      <w:tr w:rsidR="00A65E4B" w:rsidRPr="004A248C" w14:paraId="4FB4FD3B" w14:textId="77777777" w:rsidTr="000A4F38">
        <w:tc>
          <w:tcPr>
            <w:tcW w:w="9378" w:type="dxa"/>
            <w:shd w:val="clear" w:color="auto" w:fill="auto"/>
          </w:tcPr>
          <w:p w14:paraId="2B7C0412" w14:textId="77777777" w:rsidR="00A65E4B" w:rsidRPr="00111D77" w:rsidRDefault="00A65E4B" w:rsidP="000A4F38">
            <w:pPr>
              <w:jc w:val="both"/>
              <w:rPr>
                <w:rFonts w:ascii="Calibri" w:hAnsi="Calibri"/>
                <w:noProof/>
                <w:lang w:val="fr-CA"/>
              </w:rPr>
            </w:pPr>
            <w:r w:rsidRPr="00111D77">
              <w:rPr>
                <w:rFonts w:ascii="Calibri" w:hAnsi="Calibri"/>
                <w:noProof/>
                <w:lang w:val="fr-CA"/>
              </w:rPr>
              <w:t>La préférence sera accordée aux réponses qui démontrent une expérience antérieure d’intégration de systèmes de PDS avec des interfaces avec des GRH, tout en s’harmonisant avec les spécifications indiquées.</w:t>
            </w:r>
          </w:p>
        </w:tc>
      </w:tr>
      <w:tr w:rsidR="00A65E4B" w:rsidRPr="00111D77" w14:paraId="220B16A1" w14:textId="77777777" w:rsidTr="000A4F38">
        <w:tc>
          <w:tcPr>
            <w:tcW w:w="9378" w:type="dxa"/>
            <w:shd w:val="clear" w:color="auto" w:fill="BFBFBF" w:themeFill="background1" w:themeFillShade="BF"/>
          </w:tcPr>
          <w:p w14:paraId="6D63A057" w14:textId="77777777" w:rsidR="00A65E4B" w:rsidRPr="00111D77" w:rsidRDefault="00A65E4B" w:rsidP="000A4F38">
            <w:pPr>
              <w:jc w:val="both"/>
              <w:rPr>
                <w:rFonts w:ascii="Calibri" w:hAnsi="Calibri"/>
                <w:b/>
                <w:noProof/>
                <w:lang w:val="fr-CA"/>
              </w:rPr>
            </w:pPr>
            <w:r w:rsidRPr="00111D77">
              <w:rPr>
                <w:rFonts w:ascii="Calibri" w:hAnsi="Calibri"/>
                <w:b/>
                <w:noProof/>
                <w:lang w:val="fr-CA"/>
              </w:rPr>
              <w:t>Justification</w:t>
            </w:r>
          </w:p>
        </w:tc>
      </w:tr>
      <w:tr w:rsidR="00A65E4B" w:rsidRPr="004A248C" w14:paraId="5518AB6F" w14:textId="77777777" w:rsidTr="000A4F38">
        <w:tc>
          <w:tcPr>
            <w:tcW w:w="9378" w:type="dxa"/>
          </w:tcPr>
          <w:p w14:paraId="1E6FDD0E" w14:textId="77777777" w:rsidR="00A65E4B" w:rsidRPr="00111D77" w:rsidRDefault="00A65E4B" w:rsidP="000A4F38">
            <w:pPr>
              <w:rPr>
                <w:rFonts w:ascii="Calibri" w:hAnsi="Calibri"/>
                <w:noProof/>
                <w:lang w:val="fr-CA"/>
              </w:rPr>
            </w:pPr>
            <w:r w:rsidRPr="00111D77">
              <w:rPr>
                <w:rFonts w:ascii="Calibri" w:hAnsi="Calibri"/>
                <w:noProof/>
                <w:lang w:val="fr-CA"/>
              </w:rPr>
              <w:t>Une utilisation des interfaces communes avec les GRH augmente considérablement la possibilité d’interopérabilité avec d’autres systèmes de DSE, assurant tant l’intégration que l’interopérabilité sémantique entre les systèmes participants.</w:t>
            </w:r>
          </w:p>
          <w:p w14:paraId="10D73AB3" w14:textId="77777777" w:rsidR="001225DE" w:rsidRDefault="00A65E4B" w:rsidP="001225DE">
            <w:pPr>
              <w:pStyle w:val="ListParagraph"/>
              <w:numPr>
                <w:ilvl w:val="0"/>
                <w:numId w:val="37"/>
              </w:numPr>
              <w:spacing w:before="0" w:after="0" w:line="312" w:lineRule="auto"/>
              <w:contextualSpacing w:val="0"/>
              <w:rPr>
                <w:rStyle w:val="resume"/>
                <w:rFonts w:ascii="Calibri" w:hAnsi="Calibri" w:cs="Arial"/>
                <w:lang w:val="fr-CA"/>
              </w:rPr>
            </w:pPr>
            <w:r w:rsidRPr="00111D77">
              <w:rPr>
                <w:rFonts w:ascii="Calibri" w:hAnsi="Calibri" w:cs="Arial"/>
                <w:lang w:val="fr-CA"/>
              </w:rPr>
              <w:t>Si votre organisme est intéressé à s’intégrer aves le gestionnaire des rapports d’hôpitaux (GRH), veuillez contacter OntarioMD.  </w:t>
            </w:r>
            <w:r w:rsidRPr="00111D77">
              <w:rPr>
                <w:rStyle w:val="resume"/>
                <w:rFonts w:ascii="Calibri" w:hAnsi="Calibri" w:cs="Arial"/>
                <w:lang w:val="fr-CA"/>
              </w:rPr>
              <w:t xml:space="preserve">Pour obtenir de plus amples informations, veuillez consulter </w:t>
            </w:r>
            <w:hyperlink r:id="rId55" w:history="1">
              <w:r w:rsidRPr="0032619A">
                <w:rPr>
                  <w:rStyle w:val="Hyperlink"/>
                  <w:rFonts w:ascii="Calibri" w:hAnsi="Calibri"/>
                  <w:sz w:val="20"/>
                  <w:szCs w:val="20"/>
                  <w:lang w:val="fr-CA"/>
                </w:rPr>
                <w:t>le site internet d’OntarioMD</w:t>
              </w:r>
            </w:hyperlink>
            <w:r w:rsidRPr="0032619A">
              <w:rPr>
                <w:rStyle w:val="resume"/>
                <w:rFonts w:ascii="Calibri" w:hAnsi="Calibri" w:cs="Arial"/>
                <w:lang w:val="fr-CA"/>
              </w:rPr>
              <w:t>.</w:t>
            </w:r>
          </w:p>
          <w:p w14:paraId="2BF395CF" w14:textId="77777777" w:rsidR="001225DE" w:rsidRDefault="001225DE" w:rsidP="001225DE">
            <w:pPr>
              <w:pStyle w:val="ListParagraph"/>
              <w:spacing w:before="0" w:after="0" w:line="312" w:lineRule="auto"/>
              <w:contextualSpacing w:val="0"/>
              <w:rPr>
                <w:rStyle w:val="resume"/>
              </w:rPr>
            </w:pPr>
          </w:p>
          <w:tbl>
            <w:tblPr>
              <w:tblStyle w:val="TableGrid"/>
              <w:tblW w:w="9375" w:type="dxa"/>
              <w:tblLayout w:type="fixed"/>
              <w:tblLook w:val="04A0" w:firstRow="1" w:lastRow="0" w:firstColumn="1" w:lastColumn="0" w:noHBand="0" w:noVBand="1"/>
            </w:tblPr>
            <w:tblGrid>
              <w:gridCol w:w="9375"/>
            </w:tblGrid>
            <w:tr w:rsidR="001225DE" w:rsidRPr="00EA39A1" w14:paraId="2C2B77CD" w14:textId="77777777" w:rsidTr="002D062D">
              <w:tc>
                <w:tcPr>
                  <w:tcW w:w="9378" w:type="dxa"/>
                  <w:tcBorders>
                    <w:top w:val="single" w:sz="4" w:space="0" w:color="auto"/>
                    <w:left w:val="single" w:sz="4" w:space="0" w:color="auto"/>
                    <w:bottom w:val="single" w:sz="4" w:space="0" w:color="auto"/>
                    <w:right w:val="single" w:sz="4" w:space="0" w:color="auto"/>
                  </w:tcBorders>
                  <w:shd w:val="clear" w:color="auto" w:fill="58A618"/>
                  <w:hideMark/>
                </w:tcPr>
                <w:p w14:paraId="7E916DBA" w14:textId="77777777" w:rsidR="001225DE" w:rsidRPr="00EA39A1" w:rsidRDefault="001225DE" w:rsidP="002D062D">
                  <w:pPr>
                    <w:spacing w:before="120" w:after="120" w:line="240" w:lineRule="auto"/>
                    <w:jc w:val="both"/>
                    <w:rPr>
                      <w:rFonts w:ascii="Calibri" w:hAnsi="Calibri"/>
                    </w:rPr>
                  </w:pPr>
                  <w:r w:rsidRPr="00EA39A1">
                    <w:rPr>
                      <w:rFonts w:ascii="Calibri" w:hAnsi="Calibri"/>
                      <w:b/>
                      <w:color w:val="FFFFFF" w:themeColor="background1"/>
                    </w:rPr>
                    <w:t>Requirement: Canadian Institute for Health Information (CIHI) AAC Data Content Standard</w:t>
                  </w:r>
                </w:p>
              </w:tc>
            </w:tr>
            <w:tr w:rsidR="001225DE" w:rsidRPr="00EA39A1" w14:paraId="7C472DC1" w14:textId="77777777" w:rsidTr="002D062D">
              <w:tc>
                <w:tcPr>
                  <w:tcW w:w="937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A9FB749" w14:textId="77777777" w:rsidR="001225DE" w:rsidRPr="00EA39A1" w:rsidRDefault="001225DE" w:rsidP="002D062D">
                  <w:pPr>
                    <w:spacing w:before="120" w:after="120"/>
                    <w:jc w:val="both"/>
                    <w:rPr>
                      <w:rFonts w:ascii="Calibri" w:hAnsi="Calibri"/>
                      <w:b/>
                    </w:rPr>
                  </w:pPr>
                  <w:r w:rsidRPr="00EA39A1">
                    <w:rPr>
                      <w:rFonts w:ascii="Calibri" w:hAnsi="Calibri"/>
                      <w:b/>
                    </w:rPr>
                    <w:t>Description</w:t>
                  </w:r>
                </w:p>
              </w:tc>
            </w:tr>
            <w:tr w:rsidR="001225DE" w:rsidRPr="00EA39A1" w14:paraId="03495B78" w14:textId="77777777" w:rsidTr="002D062D">
              <w:tc>
                <w:tcPr>
                  <w:tcW w:w="9378" w:type="dxa"/>
                  <w:tcBorders>
                    <w:top w:val="single" w:sz="4" w:space="0" w:color="auto"/>
                    <w:left w:val="single" w:sz="4" w:space="0" w:color="auto"/>
                    <w:bottom w:val="single" w:sz="4" w:space="0" w:color="auto"/>
                    <w:right w:val="single" w:sz="4" w:space="0" w:color="auto"/>
                  </w:tcBorders>
                  <w:hideMark/>
                </w:tcPr>
                <w:p w14:paraId="51B334D5" w14:textId="77777777" w:rsidR="001225DE" w:rsidRPr="004B6F5D" w:rsidRDefault="001225DE" w:rsidP="002D062D">
                  <w:pPr>
                    <w:spacing w:line="23" w:lineRule="atLeast"/>
                    <w:rPr>
                      <w:rFonts w:ascii="Calibri" w:hAnsi="Calibri"/>
                    </w:rPr>
                  </w:pPr>
                  <w:r w:rsidRPr="004B6F5D">
                    <w:rPr>
                      <w:rFonts w:ascii="Calibri" w:hAnsi="Calibri"/>
                    </w:rPr>
                    <w:lastRenderedPageBreak/>
                    <w:t xml:space="preserve">La solution de PDS </w:t>
                  </w:r>
                  <w:proofErr w:type="spellStart"/>
                  <w:r w:rsidRPr="004B6F5D">
                    <w:rPr>
                      <w:rFonts w:ascii="Calibri" w:hAnsi="Calibri"/>
                    </w:rPr>
                    <w:t>respectera</w:t>
                  </w:r>
                  <w:proofErr w:type="spellEnd"/>
                  <w:r w:rsidRPr="004B6F5D">
                    <w:rPr>
                      <w:rFonts w:ascii="Calibri" w:hAnsi="Calibri"/>
                    </w:rPr>
                    <w:t xml:space="preserve"> la </w:t>
                  </w:r>
                  <w:proofErr w:type="spellStart"/>
                  <w:r w:rsidRPr="004B6F5D">
                    <w:rPr>
                      <w:rFonts w:ascii="Calibri" w:hAnsi="Calibri"/>
                    </w:rPr>
                    <w:t>norme</w:t>
                  </w:r>
                  <w:proofErr w:type="spellEnd"/>
                  <w:r w:rsidRPr="004B6F5D">
                    <w:rPr>
                      <w:rFonts w:ascii="Calibri" w:hAnsi="Calibri"/>
                    </w:rPr>
                    <w:t xml:space="preserve"> relative au </w:t>
                  </w:r>
                  <w:proofErr w:type="spellStart"/>
                  <w:r w:rsidRPr="004B6F5D">
                    <w:rPr>
                      <w:rFonts w:ascii="Calibri" w:hAnsi="Calibri"/>
                    </w:rPr>
                    <w:t>contenu</w:t>
                  </w:r>
                  <w:proofErr w:type="spellEnd"/>
                  <w:r w:rsidRPr="004B6F5D">
                    <w:rPr>
                      <w:rFonts w:ascii="Calibri" w:hAnsi="Calibri"/>
                    </w:rPr>
                    <w:t xml:space="preserve"> des </w:t>
                  </w:r>
                  <w:proofErr w:type="spellStart"/>
                  <w:r w:rsidRPr="004B6F5D">
                    <w:rPr>
                      <w:rFonts w:ascii="Calibri" w:hAnsi="Calibri"/>
                    </w:rPr>
                    <w:t>données</w:t>
                  </w:r>
                  <w:proofErr w:type="spellEnd"/>
                  <w:r w:rsidRPr="004B6F5D">
                    <w:rPr>
                      <w:rFonts w:ascii="Calibri" w:hAnsi="Calibri"/>
                    </w:rPr>
                    <w:t xml:space="preserve"> </w:t>
                  </w:r>
                  <w:proofErr w:type="spellStart"/>
                  <w:r w:rsidRPr="004B6F5D">
                    <w:rPr>
                      <w:rFonts w:ascii="Calibri" w:hAnsi="Calibri"/>
                    </w:rPr>
                    <w:t>sur</w:t>
                  </w:r>
                  <w:proofErr w:type="spellEnd"/>
                  <w:r w:rsidRPr="004B6F5D">
                    <w:rPr>
                      <w:rFonts w:ascii="Calibri" w:hAnsi="Calibri"/>
                    </w:rPr>
                    <w:t xml:space="preserve"> les </w:t>
                  </w:r>
                  <w:proofErr w:type="spellStart"/>
                  <w:r w:rsidRPr="004B6F5D">
                    <w:rPr>
                      <w:rFonts w:ascii="Calibri" w:hAnsi="Calibri"/>
                    </w:rPr>
                    <w:t>soins</w:t>
                  </w:r>
                  <w:proofErr w:type="spellEnd"/>
                  <w:r w:rsidRPr="004B6F5D">
                    <w:rPr>
                      <w:rFonts w:ascii="Calibri" w:hAnsi="Calibri"/>
                    </w:rPr>
                    <w:t xml:space="preserve"> </w:t>
                  </w:r>
                  <w:proofErr w:type="spellStart"/>
                  <w:r w:rsidRPr="004B6F5D">
                    <w:rPr>
                      <w:rFonts w:ascii="Calibri" w:hAnsi="Calibri"/>
                    </w:rPr>
                    <w:t>ambulatoires</w:t>
                  </w:r>
                  <w:proofErr w:type="spellEnd"/>
                  <w:r w:rsidRPr="004B6F5D">
                    <w:rPr>
                      <w:rFonts w:ascii="Calibri" w:hAnsi="Calibri"/>
                    </w:rPr>
                    <w:t xml:space="preserve"> et de </w:t>
                  </w:r>
                  <w:proofErr w:type="spellStart"/>
                  <w:r w:rsidRPr="004B6F5D">
                    <w:rPr>
                      <w:rFonts w:ascii="Calibri" w:hAnsi="Calibri"/>
                    </w:rPr>
                    <w:t>courte</w:t>
                  </w:r>
                  <w:proofErr w:type="spellEnd"/>
                  <w:r w:rsidRPr="004B6F5D">
                    <w:rPr>
                      <w:rFonts w:ascii="Calibri" w:hAnsi="Calibri"/>
                    </w:rPr>
                    <w:t xml:space="preserve"> </w:t>
                  </w:r>
                  <w:proofErr w:type="spellStart"/>
                  <w:r w:rsidRPr="004B6F5D">
                    <w:rPr>
                      <w:rFonts w:ascii="Calibri" w:hAnsi="Calibri"/>
                    </w:rPr>
                    <w:t>durée</w:t>
                  </w:r>
                  <w:proofErr w:type="spellEnd"/>
                  <w:r w:rsidRPr="004B6F5D">
                    <w:rPr>
                      <w:rFonts w:ascii="Calibri" w:hAnsi="Calibri"/>
                    </w:rPr>
                    <w:t xml:space="preserve"> de </w:t>
                  </w:r>
                  <w:proofErr w:type="spellStart"/>
                  <w:r w:rsidRPr="004B6F5D">
                    <w:rPr>
                      <w:rFonts w:ascii="Calibri" w:hAnsi="Calibri"/>
                    </w:rPr>
                    <w:t>l’ICIS</w:t>
                  </w:r>
                  <w:proofErr w:type="spellEnd"/>
                  <w:r w:rsidRPr="004B6F5D">
                    <w:rPr>
                      <w:rFonts w:ascii="Calibri" w:hAnsi="Calibri"/>
                    </w:rPr>
                    <w:t xml:space="preserve">. </w:t>
                  </w:r>
                </w:p>
                <w:p w14:paraId="62FEA29F" w14:textId="77777777" w:rsidR="001225DE" w:rsidRPr="004B6F5D" w:rsidRDefault="001225DE" w:rsidP="002D062D">
                  <w:pPr>
                    <w:spacing w:after="0" w:line="240" w:lineRule="auto"/>
                  </w:pPr>
                  <w:r w:rsidRPr="004B6F5D">
                    <w:t xml:space="preserve">La </w:t>
                  </w:r>
                  <w:proofErr w:type="spellStart"/>
                  <w:r w:rsidRPr="004B6F5D">
                    <w:t>norme</w:t>
                  </w:r>
                  <w:proofErr w:type="spellEnd"/>
                  <w:r w:rsidRPr="004B6F5D">
                    <w:t xml:space="preserve"> relative au </w:t>
                  </w:r>
                  <w:proofErr w:type="spellStart"/>
                  <w:r w:rsidRPr="004B6F5D">
                    <w:t>contenu</w:t>
                  </w:r>
                  <w:proofErr w:type="spellEnd"/>
                  <w:r w:rsidRPr="004B6F5D">
                    <w:t xml:space="preserve"> des </w:t>
                  </w:r>
                  <w:proofErr w:type="spellStart"/>
                  <w:r w:rsidRPr="004B6F5D">
                    <w:t>données</w:t>
                  </w:r>
                  <w:proofErr w:type="spellEnd"/>
                  <w:r w:rsidRPr="004B6F5D">
                    <w:t xml:space="preserve"> </w:t>
                  </w:r>
                  <w:proofErr w:type="spellStart"/>
                  <w:r w:rsidRPr="004B6F5D">
                    <w:t>sur</w:t>
                  </w:r>
                  <w:proofErr w:type="spellEnd"/>
                  <w:r w:rsidRPr="004B6F5D">
                    <w:t xml:space="preserve"> les </w:t>
                  </w:r>
                  <w:proofErr w:type="spellStart"/>
                  <w:r w:rsidRPr="004B6F5D">
                    <w:t>soins</w:t>
                  </w:r>
                  <w:proofErr w:type="spellEnd"/>
                  <w:r w:rsidRPr="004B6F5D">
                    <w:t xml:space="preserve"> </w:t>
                  </w:r>
                  <w:proofErr w:type="spellStart"/>
                  <w:r w:rsidRPr="004B6F5D">
                    <w:t>ambulatoires</w:t>
                  </w:r>
                  <w:proofErr w:type="spellEnd"/>
                  <w:r w:rsidRPr="004B6F5D">
                    <w:t xml:space="preserve"> et de </w:t>
                  </w:r>
                  <w:proofErr w:type="spellStart"/>
                  <w:r w:rsidRPr="004B6F5D">
                    <w:t>courte</w:t>
                  </w:r>
                  <w:proofErr w:type="spellEnd"/>
                  <w:r w:rsidRPr="004B6F5D">
                    <w:t xml:space="preserve"> </w:t>
                  </w:r>
                  <w:proofErr w:type="spellStart"/>
                  <w:r w:rsidRPr="004B6F5D">
                    <w:t>durée</w:t>
                  </w:r>
                  <w:proofErr w:type="spellEnd"/>
                  <w:r w:rsidRPr="004B6F5D">
                    <w:t xml:space="preserve"> </w:t>
                  </w:r>
                  <w:proofErr w:type="spellStart"/>
                  <w:r w:rsidRPr="004B6F5D">
                    <w:t>énonce</w:t>
                  </w:r>
                  <w:proofErr w:type="spellEnd"/>
                  <w:r w:rsidRPr="004B6F5D">
                    <w:t xml:space="preserve"> les </w:t>
                  </w:r>
                  <w:proofErr w:type="spellStart"/>
                  <w:r w:rsidRPr="004B6F5D">
                    <w:t>exigences</w:t>
                  </w:r>
                  <w:proofErr w:type="spellEnd"/>
                  <w:r w:rsidRPr="004B6F5D">
                    <w:t xml:space="preserve"> de </w:t>
                  </w:r>
                  <w:proofErr w:type="spellStart"/>
                  <w:r w:rsidRPr="004B6F5D">
                    <w:t>l’ICIS</w:t>
                  </w:r>
                  <w:proofErr w:type="spellEnd"/>
                  <w:r w:rsidRPr="004B6F5D">
                    <w:t xml:space="preserve"> </w:t>
                  </w:r>
                  <w:proofErr w:type="spellStart"/>
                  <w:r w:rsidRPr="004B6F5D">
                    <w:t>en</w:t>
                  </w:r>
                  <w:proofErr w:type="spellEnd"/>
                  <w:r w:rsidRPr="004B6F5D">
                    <w:t xml:space="preserve"> </w:t>
                  </w:r>
                  <w:proofErr w:type="spellStart"/>
                  <w:r w:rsidRPr="004B6F5D">
                    <w:t>matière</w:t>
                  </w:r>
                  <w:proofErr w:type="spellEnd"/>
                  <w:r w:rsidRPr="004B6F5D">
                    <w:t xml:space="preserve"> de </w:t>
                  </w:r>
                  <w:proofErr w:type="spellStart"/>
                  <w:r w:rsidRPr="004B6F5D">
                    <w:t>contenu</w:t>
                  </w:r>
                  <w:proofErr w:type="spellEnd"/>
                  <w:r w:rsidRPr="004B6F5D">
                    <w:t xml:space="preserve"> des </w:t>
                  </w:r>
                  <w:proofErr w:type="spellStart"/>
                  <w:r w:rsidRPr="004B6F5D">
                    <w:t>données</w:t>
                  </w:r>
                  <w:proofErr w:type="spellEnd"/>
                  <w:r w:rsidRPr="004B6F5D">
                    <w:t xml:space="preserve"> </w:t>
                  </w:r>
                  <w:proofErr w:type="spellStart"/>
                  <w:r w:rsidRPr="004B6F5D">
                    <w:t>sur</w:t>
                  </w:r>
                  <w:proofErr w:type="spellEnd"/>
                  <w:r w:rsidRPr="004B6F5D">
                    <w:t xml:space="preserve"> les </w:t>
                  </w:r>
                  <w:proofErr w:type="spellStart"/>
                  <w:r w:rsidRPr="004B6F5D">
                    <w:t>soins</w:t>
                  </w:r>
                  <w:proofErr w:type="spellEnd"/>
                  <w:r w:rsidRPr="004B6F5D">
                    <w:t xml:space="preserve"> </w:t>
                  </w:r>
                  <w:proofErr w:type="spellStart"/>
                  <w:r w:rsidRPr="004B6F5D">
                    <w:t>ambulatoires</w:t>
                  </w:r>
                  <w:proofErr w:type="spellEnd"/>
                  <w:r w:rsidRPr="004B6F5D">
                    <w:t xml:space="preserve"> et de </w:t>
                  </w:r>
                  <w:proofErr w:type="spellStart"/>
                  <w:r w:rsidRPr="004B6F5D">
                    <w:t>courte</w:t>
                  </w:r>
                  <w:proofErr w:type="spellEnd"/>
                  <w:r w:rsidRPr="004B6F5D">
                    <w:t xml:space="preserve"> </w:t>
                  </w:r>
                  <w:proofErr w:type="spellStart"/>
                  <w:r w:rsidRPr="004B6F5D">
                    <w:t>durée</w:t>
                  </w:r>
                  <w:proofErr w:type="spellEnd"/>
                  <w:r w:rsidRPr="004B6F5D">
                    <w:t xml:space="preserve">. </w:t>
                  </w:r>
                  <w:proofErr w:type="spellStart"/>
                  <w:r w:rsidRPr="004B6F5D">
                    <w:t>L’adhésion</w:t>
                  </w:r>
                  <w:proofErr w:type="spellEnd"/>
                  <w:r w:rsidRPr="004B6F5D">
                    <w:t xml:space="preserve"> à</w:t>
                  </w:r>
                  <w:r w:rsidRPr="004B6F5D">
                    <w:rPr>
                      <w:rStyle w:val="CommentReference"/>
                    </w:rPr>
                    <w:t xml:space="preserve"> </w:t>
                  </w:r>
                  <w:proofErr w:type="spellStart"/>
                  <w:r w:rsidRPr="004B6F5D">
                    <w:t>celles</w:t>
                  </w:r>
                  <w:proofErr w:type="spellEnd"/>
                  <w:r w:rsidRPr="004B6F5D">
                    <w:t xml:space="preserve">-ci </w:t>
                  </w:r>
                  <w:proofErr w:type="spellStart"/>
                  <w:r w:rsidRPr="004B6F5D">
                    <w:t>permettra</w:t>
                  </w:r>
                  <w:proofErr w:type="spellEnd"/>
                  <w:r w:rsidRPr="004B6F5D">
                    <w:t xml:space="preserve"> </w:t>
                  </w:r>
                  <w:proofErr w:type="spellStart"/>
                  <w:r w:rsidRPr="004B6F5D">
                    <w:t>d’uniformiser</w:t>
                  </w:r>
                  <w:proofErr w:type="spellEnd"/>
                  <w:r w:rsidRPr="004B6F5D">
                    <w:t xml:space="preserve"> la </w:t>
                  </w:r>
                  <w:proofErr w:type="spellStart"/>
                  <w:r w:rsidRPr="004B6F5D">
                    <w:t>collecte</w:t>
                  </w:r>
                  <w:proofErr w:type="spellEnd"/>
                  <w:r w:rsidRPr="004B6F5D">
                    <w:t xml:space="preserve"> de </w:t>
                  </w:r>
                  <w:proofErr w:type="spellStart"/>
                  <w:r w:rsidRPr="004B6F5D">
                    <w:t>données</w:t>
                  </w:r>
                  <w:proofErr w:type="spellEnd"/>
                  <w:r w:rsidRPr="004B6F5D">
                    <w:t xml:space="preserve"> </w:t>
                  </w:r>
                  <w:proofErr w:type="spellStart"/>
                  <w:r w:rsidRPr="004B6F5D">
                    <w:t>comparables</w:t>
                  </w:r>
                  <w:proofErr w:type="spellEnd"/>
                  <w:r w:rsidRPr="004B6F5D">
                    <w:t xml:space="preserve"> et </w:t>
                  </w:r>
                  <w:proofErr w:type="spellStart"/>
                  <w:r w:rsidRPr="004B6F5D">
                    <w:t>mesurables</w:t>
                  </w:r>
                  <w:proofErr w:type="spellEnd"/>
                  <w:r w:rsidRPr="004B6F5D">
                    <w:t xml:space="preserve"> au point de service. Elle </w:t>
                  </w:r>
                  <w:proofErr w:type="spellStart"/>
                  <w:r w:rsidRPr="004B6F5D">
                    <w:t>permettra</w:t>
                  </w:r>
                  <w:proofErr w:type="spellEnd"/>
                  <w:r w:rsidRPr="004B6F5D">
                    <w:t xml:space="preserve"> </w:t>
                  </w:r>
                  <w:proofErr w:type="spellStart"/>
                  <w:r w:rsidRPr="004B6F5D">
                    <w:t>aussi</w:t>
                  </w:r>
                  <w:proofErr w:type="spellEnd"/>
                  <w:r w:rsidRPr="004B6F5D">
                    <w:t xml:space="preserve"> </w:t>
                  </w:r>
                  <w:proofErr w:type="spellStart"/>
                  <w:r w:rsidRPr="004B6F5D">
                    <w:t>d’optimiser</w:t>
                  </w:r>
                  <w:proofErr w:type="spellEnd"/>
                  <w:r w:rsidRPr="004B6F5D">
                    <w:t xml:space="preserve"> les </w:t>
                  </w:r>
                  <w:proofErr w:type="spellStart"/>
                  <w:r w:rsidRPr="004B6F5D">
                    <w:t>investissements</w:t>
                  </w:r>
                  <w:proofErr w:type="spellEnd"/>
                  <w:r w:rsidRPr="004B6F5D">
                    <w:t xml:space="preserve"> </w:t>
                  </w:r>
                  <w:proofErr w:type="spellStart"/>
                  <w:r w:rsidRPr="004B6F5D">
                    <w:t>dans</w:t>
                  </w:r>
                  <w:proofErr w:type="spellEnd"/>
                  <w:r w:rsidRPr="004B6F5D">
                    <w:t xml:space="preserve"> la </w:t>
                  </w:r>
                  <w:proofErr w:type="spellStart"/>
                  <w:r w:rsidRPr="004B6F5D">
                    <w:t>cybersanté</w:t>
                  </w:r>
                  <w:proofErr w:type="spellEnd"/>
                  <w:r w:rsidRPr="004B6F5D">
                    <w:t xml:space="preserve"> et les technologies </w:t>
                  </w:r>
                  <w:proofErr w:type="spellStart"/>
                  <w:r w:rsidRPr="004B6F5D">
                    <w:t>numériques</w:t>
                  </w:r>
                  <w:proofErr w:type="spellEnd"/>
                  <w:r w:rsidRPr="004B6F5D">
                    <w:t xml:space="preserve">, et de </w:t>
                  </w:r>
                  <w:proofErr w:type="spellStart"/>
                  <w:r w:rsidRPr="004B6F5D">
                    <w:t>produire</w:t>
                  </w:r>
                  <w:proofErr w:type="spellEnd"/>
                  <w:r w:rsidRPr="004B6F5D">
                    <w:t xml:space="preserve"> des </w:t>
                  </w:r>
                  <w:proofErr w:type="spellStart"/>
                  <w:r w:rsidRPr="004B6F5D">
                    <w:t>données</w:t>
                  </w:r>
                  <w:proofErr w:type="spellEnd"/>
                  <w:r w:rsidRPr="004B6F5D">
                    <w:t xml:space="preserve"> </w:t>
                  </w:r>
                  <w:proofErr w:type="spellStart"/>
                  <w:r w:rsidRPr="004B6F5D">
                    <w:t>exploitables</w:t>
                  </w:r>
                  <w:proofErr w:type="spellEnd"/>
                  <w:r w:rsidRPr="004B6F5D">
                    <w:t xml:space="preserve">. Ce document </w:t>
                  </w:r>
                  <w:proofErr w:type="spellStart"/>
                  <w:r w:rsidRPr="004B6F5D">
                    <w:t>présente</w:t>
                  </w:r>
                  <w:proofErr w:type="spellEnd"/>
                  <w:r w:rsidRPr="004B6F5D">
                    <w:t xml:space="preserve">, </w:t>
                  </w:r>
                  <w:proofErr w:type="spellStart"/>
                  <w:r w:rsidRPr="004B6F5D">
                    <w:t>notamment</w:t>
                  </w:r>
                  <w:proofErr w:type="spellEnd"/>
                  <w:r w:rsidRPr="004B6F5D">
                    <w:t xml:space="preserve">, les </w:t>
                  </w:r>
                  <w:proofErr w:type="spellStart"/>
                  <w:r w:rsidRPr="004B6F5D">
                    <w:t>éléments</w:t>
                  </w:r>
                  <w:proofErr w:type="spellEnd"/>
                  <w:r w:rsidRPr="004B6F5D">
                    <w:t xml:space="preserve"> de </w:t>
                  </w:r>
                  <w:proofErr w:type="spellStart"/>
                  <w:r w:rsidRPr="004B6F5D">
                    <w:t>données</w:t>
                  </w:r>
                  <w:proofErr w:type="spellEnd"/>
                  <w:r w:rsidRPr="004B6F5D">
                    <w:t xml:space="preserve">, </w:t>
                  </w:r>
                  <w:proofErr w:type="spellStart"/>
                  <w:r w:rsidRPr="004B6F5D">
                    <w:t>leur</w:t>
                  </w:r>
                  <w:proofErr w:type="spellEnd"/>
                  <w:r w:rsidRPr="004B6F5D">
                    <w:t xml:space="preserve"> </w:t>
                  </w:r>
                  <w:proofErr w:type="spellStart"/>
                  <w:r w:rsidRPr="004B6F5D">
                    <w:t>définition</w:t>
                  </w:r>
                  <w:proofErr w:type="spellEnd"/>
                  <w:r w:rsidRPr="004B6F5D">
                    <w:t xml:space="preserve">, les </w:t>
                  </w:r>
                  <w:proofErr w:type="spellStart"/>
                  <w:r w:rsidRPr="004B6F5D">
                    <w:t>spécifications</w:t>
                  </w:r>
                  <w:proofErr w:type="spellEnd"/>
                  <w:r w:rsidRPr="004B6F5D">
                    <w:t xml:space="preserve"> et les </w:t>
                  </w:r>
                  <w:proofErr w:type="spellStart"/>
                  <w:r w:rsidRPr="004B6F5D">
                    <w:t>valeurs</w:t>
                  </w:r>
                  <w:proofErr w:type="spellEnd"/>
                  <w:r w:rsidRPr="004B6F5D">
                    <w:t xml:space="preserve"> </w:t>
                  </w:r>
                  <w:proofErr w:type="spellStart"/>
                  <w:r w:rsidRPr="004B6F5D">
                    <w:t>valides</w:t>
                  </w:r>
                  <w:proofErr w:type="spellEnd"/>
                  <w:r w:rsidRPr="004B6F5D">
                    <w:t xml:space="preserve"> qui </w:t>
                  </w:r>
                  <w:proofErr w:type="spellStart"/>
                  <w:r w:rsidRPr="004B6F5D">
                    <w:t>doivent</w:t>
                  </w:r>
                  <w:proofErr w:type="spellEnd"/>
                  <w:r w:rsidRPr="004B6F5D">
                    <w:t xml:space="preserve"> </w:t>
                  </w:r>
                  <w:proofErr w:type="spellStart"/>
                  <w:r w:rsidRPr="004B6F5D">
                    <w:t>être</w:t>
                  </w:r>
                  <w:proofErr w:type="spellEnd"/>
                  <w:r w:rsidRPr="004B6F5D">
                    <w:t xml:space="preserve"> </w:t>
                  </w:r>
                  <w:proofErr w:type="spellStart"/>
                  <w:r w:rsidRPr="004B6F5D">
                    <w:t>transmises</w:t>
                  </w:r>
                  <w:proofErr w:type="spellEnd"/>
                  <w:r w:rsidRPr="004B6F5D">
                    <w:t xml:space="preserve"> à la Base de </w:t>
                  </w:r>
                  <w:proofErr w:type="spellStart"/>
                  <w:r w:rsidRPr="004B6F5D">
                    <w:t>données</w:t>
                  </w:r>
                  <w:proofErr w:type="spellEnd"/>
                  <w:r w:rsidRPr="004B6F5D">
                    <w:t xml:space="preserve"> </w:t>
                  </w:r>
                  <w:proofErr w:type="spellStart"/>
                  <w:r w:rsidRPr="004B6F5D">
                    <w:t>sur</w:t>
                  </w:r>
                  <w:proofErr w:type="spellEnd"/>
                  <w:r w:rsidRPr="004B6F5D">
                    <w:t xml:space="preserve"> les </w:t>
                  </w:r>
                  <w:proofErr w:type="spellStart"/>
                  <w:r w:rsidRPr="004B6F5D">
                    <w:t>congés</w:t>
                  </w:r>
                  <w:proofErr w:type="spellEnd"/>
                  <w:r w:rsidRPr="004B6F5D">
                    <w:t xml:space="preserve"> des patients (BDCP) et au </w:t>
                  </w:r>
                  <w:proofErr w:type="spellStart"/>
                  <w:r w:rsidRPr="004B6F5D">
                    <w:t>Système</w:t>
                  </w:r>
                  <w:proofErr w:type="spellEnd"/>
                  <w:r w:rsidRPr="004B6F5D">
                    <w:t xml:space="preserve"> national </w:t>
                  </w:r>
                  <w:proofErr w:type="spellStart"/>
                  <w:r w:rsidRPr="004B6F5D">
                    <w:t>d’information</w:t>
                  </w:r>
                  <w:proofErr w:type="spellEnd"/>
                  <w:r w:rsidRPr="004B6F5D">
                    <w:t xml:space="preserve"> </w:t>
                  </w:r>
                  <w:proofErr w:type="spellStart"/>
                  <w:r w:rsidRPr="004B6F5D">
                    <w:t>sur</w:t>
                  </w:r>
                  <w:proofErr w:type="spellEnd"/>
                  <w:r w:rsidRPr="004B6F5D">
                    <w:t xml:space="preserve"> les </w:t>
                  </w:r>
                  <w:proofErr w:type="spellStart"/>
                  <w:r w:rsidRPr="004B6F5D">
                    <w:t>soins</w:t>
                  </w:r>
                  <w:proofErr w:type="spellEnd"/>
                  <w:r w:rsidRPr="004B6F5D">
                    <w:t xml:space="preserve"> </w:t>
                  </w:r>
                  <w:proofErr w:type="spellStart"/>
                  <w:r w:rsidRPr="004B6F5D">
                    <w:t>ambulatoires</w:t>
                  </w:r>
                  <w:proofErr w:type="spellEnd"/>
                  <w:r w:rsidRPr="004B6F5D">
                    <w:t xml:space="preserve"> (SNISA) de </w:t>
                  </w:r>
                  <w:proofErr w:type="spellStart"/>
                  <w:r w:rsidRPr="004B6F5D">
                    <w:t>l’ICIS</w:t>
                  </w:r>
                  <w:proofErr w:type="spellEnd"/>
                  <w:r w:rsidRPr="004B6F5D">
                    <w:t xml:space="preserve">. Ce document ne </w:t>
                  </w:r>
                  <w:proofErr w:type="spellStart"/>
                  <w:r w:rsidRPr="004B6F5D">
                    <w:t>comporte</w:t>
                  </w:r>
                  <w:proofErr w:type="spellEnd"/>
                  <w:r w:rsidRPr="004B6F5D">
                    <w:t xml:space="preserve"> pas de directives de codification </w:t>
                  </w:r>
                  <w:proofErr w:type="spellStart"/>
                  <w:r w:rsidRPr="004B6F5D">
                    <w:t>détaillées</w:t>
                  </w:r>
                  <w:proofErr w:type="spellEnd"/>
                  <w:r w:rsidRPr="004B6F5D">
                    <w:t xml:space="preserve"> </w:t>
                  </w:r>
                  <w:proofErr w:type="spellStart"/>
                  <w:r w:rsidRPr="004B6F5D">
                    <w:t>ni</w:t>
                  </w:r>
                  <w:proofErr w:type="spellEnd"/>
                  <w:r w:rsidRPr="004B6F5D">
                    <w:t xml:space="preserve"> de </w:t>
                  </w:r>
                  <w:proofErr w:type="spellStart"/>
                  <w:r w:rsidRPr="004B6F5D">
                    <w:t>conseils</w:t>
                  </w:r>
                  <w:proofErr w:type="spellEnd"/>
                  <w:r w:rsidRPr="004B6F5D">
                    <w:t xml:space="preserve"> de </w:t>
                  </w:r>
                  <w:proofErr w:type="spellStart"/>
                  <w:r w:rsidRPr="004B6F5D">
                    <w:t>mise</w:t>
                  </w:r>
                  <w:proofErr w:type="spellEnd"/>
                  <w:r w:rsidRPr="004B6F5D">
                    <w:t xml:space="preserve"> </w:t>
                  </w:r>
                  <w:proofErr w:type="spellStart"/>
                  <w:r w:rsidRPr="004B6F5D">
                    <w:t>en</w:t>
                  </w:r>
                  <w:proofErr w:type="spellEnd"/>
                  <w:r w:rsidRPr="004B6F5D">
                    <w:t xml:space="preserve"> </w:t>
                  </w:r>
                  <w:proofErr w:type="spellStart"/>
                  <w:r w:rsidRPr="004B6F5D">
                    <w:t>œuvre</w:t>
                  </w:r>
                  <w:proofErr w:type="spellEnd"/>
                  <w:r w:rsidRPr="004B6F5D">
                    <w:t xml:space="preserve"> </w:t>
                  </w:r>
                  <w:proofErr w:type="spellStart"/>
                  <w:r w:rsidRPr="004B6F5D">
                    <w:t>en</w:t>
                  </w:r>
                  <w:proofErr w:type="spellEnd"/>
                  <w:r w:rsidRPr="004B6F5D">
                    <w:t xml:space="preserve"> </w:t>
                  </w:r>
                  <w:proofErr w:type="spellStart"/>
                  <w:r w:rsidRPr="004B6F5D">
                    <w:t>fonction</w:t>
                  </w:r>
                  <w:proofErr w:type="spellEnd"/>
                  <w:r w:rsidRPr="004B6F5D">
                    <w:t xml:space="preserve"> de la </w:t>
                  </w:r>
                  <w:proofErr w:type="spellStart"/>
                  <w:r w:rsidRPr="004B6F5D">
                    <w:t>technologie</w:t>
                  </w:r>
                  <w:proofErr w:type="spellEnd"/>
                  <w:r w:rsidRPr="004B6F5D">
                    <w:t xml:space="preserve"> </w:t>
                  </w:r>
                  <w:proofErr w:type="spellStart"/>
                  <w:r w:rsidRPr="004B6F5D">
                    <w:t>utilisée</w:t>
                  </w:r>
                  <w:proofErr w:type="spellEnd"/>
                  <w:r w:rsidRPr="004B6F5D">
                    <w:t xml:space="preserve">. </w:t>
                  </w:r>
                </w:p>
                <w:p w14:paraId="5DB1A665" w14:textId="77777777" w:rsidR="001225DE" w:rsidRPr="00EA39A1" w:rsidRDefault="001225DE" w:rsidP="002D062D">
                  <w:pPr>
                    <w:spacing w:line="23" w:lineRule="atLeast"/>
                    <w:rPr>
                      <w:rFonts w:ascii="Calibri" w:hAnsi="Calibri"/>
                    </w:rPr>
                  </w:pPr>
                  <w:r w:rsidRPr="004B6F5D">
                    <w:rPr>
                      <w:rFonts w:ascii="Calibri" w:hAnsi="Calibri"/>
                      <w:color w:val="000000"/>
                    </w:rPr>
                    <w:t xml:space="preserve">Les </w:t>
                  </w:r>
                  <w:proofErr w:type="spellStart"/>
                  <w:r w:rsidRPr="004B6F5D">
                    <w:rPr>
                      <w:rFonts w:ascii="Calibri" w:hAnsi="Calibri"/>
                      <w:color w:val="000000"/>
                    </w:rPr>
                    <w:t>organismes</w:t>
                  </w:r>
                  <w:proofErr w:type="spellEnd"/>
                  <w:r w:rsidRPr="004B6F5D">
                    <w:rPr>
                      <w:rFonts w:ascii="Calibri" w:hAnsi="Calibri"/>
                      <w:color w:val="000000"/>
                    </w:rPr>
                    <w:t xml:space="preserve"> </w:t>
                  </w:r>
                  <w:proofErr w:type="spellStart"/>
                  <w:r w:rsidRPr="004B6F5D">
                    <w:rPr>
                      <w:rFonts w:ascii="Calibri" w:hAnsi="Calibri"/>
                      <w:color w:val="000000"/>
                    </w:rPr>
                    <w:t>désireux</w:t>
                  </w:r>
                  <w:proofErr w:type="spellEnd"/>
                  <w:r w:rsidRPr="004B6F5D">
                    <w:rPr>
                      <w:rFonts w:ascii="Calibri" w:hAnsi="Calibri"/>
                      <w:color w:val="000000"/>
                    </w:rPr>
                    <w:t xml:space="preserve"> </w:t>
                  </w:r>
                  <w:proofErr w:type="spellStart"/>
                  <w:r w:rsidRPr="004B6F5D">
                    <w:rPr>
                      <w:rFonts w:ascii="Calibri" w:hAnsi="Calibri"/>
                      <w:color w:val="000000"/>
                    </w:rPr>
                    <w:t>d’intégrer</w:t>
                  </w:r>
                  <w:proofErr w:type="spellEnd"/>
                  <w:r w:rsidRPr="004B6F5D">
                    <w:rPr>
                      <w:rFonts w:ascii="Calibri" w:hAnsi="Calibri"/>
                      <w:color w:val="000000"/>
                    </w:rPr>
                    <w:t xml:space="preserve"> la </w:t>
                  </w:r>
                  <w:proofErr w:type="spellStart"/>
                  <w:r w:rsidRPr="004B6F5D">
                    <w:rPr>
                      <w:rFonts w:ascii="Calibri" w:hAnsi="Calibri"/>
                      <w:color w:val="000000"/>
                    </w:rPr>
                    <w:t>norme</w:t>
                  </w:r>
                  <w:proofErr w:type="spellEnd"/>
                  <w:r w:rsidRPr="004B6F5D">
                    <w:rPr>
                      <w:rFonts w:ascii="Calibri" w:hAnsi="Calibri"/>
                      <w:color w:val="000000"/>
                    </w:rPr>
                    <w:t xml:space="preserve"> relative au </w:t>
                  </w:r>
                  <w:proofErr w:type="spellStart"/>
                  <w:r w:rsidRPr="004B6F5D">
                    <w:rPr>
                      <w:rFonts w:ascii="Calibri" w:hAnsi="Calibri"/>
                      <w:color w:val="000000"/>
                    </w:rPr>
                    <w:t>contenu</w:t>
                  </w:r>
                  <w:proofErr w:type="spellEnd"/>
                  <w:r w:rsidRPr="004B6F5D">
                    <w:rPr>
                      <w:rFonts w:ascii="Calibri" w:hAnsi="Calibri"/>
                      <w:color w:val="000000"/>
                    </w:rPr>
                    <w:t xml:space="preserve"> des </w:t>
                  </w:r>
                  <w:proofErr w:type="spellStart"/>
                  <w:r w:rsidRPr="004B6F5D">
                    <w:rPr>
                      <w:rFonts w:ascii="Calibri" w:hAnsi="Calibri"/>
                      <w:color w:val="000000"/>
                    </w:rPr>
                    <w:t>données</w:t>
                  </w:r>
                  <w:proofErr w:type="spellEnd"/>
                  <w:r w:rsidRPr="004B6F5D">
                    <w:rPr>
                      <w:rFonts w:ascii="Calibri" w:hAnsi="Calibri"/>
                      <w:color w:val="000000"/>
                    </w:rPr>
                    <w:t xml:space="preserve"> </w:t>
                  </w:r>
                  <w:proofErr w:type="spellStart"/>
                  <w:r w:rsidRPr="004B6F5D">
                    <w:rPr>
                      <w:rFonts w:ascii="Calibri" w:hAnsi="Calibri"/>
                      <w:color w:val="000000"/>
                    </w:rPr>
                    <w:t>sur</w:t>
                  </w:r>
                  <w:proofErr w:type="spellEnd"/>
                  <w:r w:rsidRPr="004B6F5D">
                    <w:rPr>
                      <w:rFonts w:ascii="Calibri" w:hAnsi="Calibri"/>
                      <w:color w:val="000000"/>
                    </w:rPr>
                    <w:t xml:space="preserve"> les </w:t>
                  </w:r>
                  <w:proofErr w:type="spellStart"/>
                  <w:r w:rsidRPr="004B6F5D">
                    <w:rPr>
                      <w:rFonts w:ascii="Calibri" w:hAnsi="Calibri"/>
                      <w:color w:val="000000"/>
                    </w:rPr>
                    <w:t>soins</w:t>
                  </w:r>
                  <w:proofErr w:type="spellEnd"/>
                  <w:r w:rsidRPr="004B6F5D">
                    <w:rPr>
                      <w:rFonts w:ascii="Calibri" w:hAnsi="Calibri"/>
                      <w:color w:val="000000"/>
                    </w:rPr>
                    <w:t xml:space="preserve"> </w:t>
                  </w:r>
                  <w:proofErr w:type="spellStart"/>
                  <w:r w:rsidRPr="004B6F5D">
                    <w:rPr>
                      <w:rFonts w:ascii="Calibri" w:hAnsi="Calibri"/>
                      <w:color w:val="000000"/>
                    </w:rPr>
                    <w:t>ambulatoires</w:t>
                  </w:r>
                  <w:proofErr w:type="spellEnd"/>
                  <w:r w:rsidRPr="004B6F5D">
                    <w:rPr>
                      <w:rFonts w:ascii="Calibri" w:hAnsi="Calibri"/>
                      <w:color w:val="000000"/>
                    </w:rPr>
                    <w:t xml:space="preserve"> et de </w:t>
                  </w:r>
                  <w:proofErr w:type="spellStart"/>
                  <w:r w:rsidRPr="004B6F5D">
                    <w:rPr>
                      <w:rFonts w:ascii="Calibri" w:hAnsi="Calibri"/>
                      <w:color w:val="000000"/>
                    </w:rPr>
                    <w:t>courte</w:t>
                  </w:r>
                  <w:proofErr w:type="spellEnd"/>
                  <w:r w:rsidRPr="004B6F5D">
                    <w:rPr>
                      <w:rFonts w:ascii="Calibri" w:hAnsi="Calibri"/>
                      <w:color w:val="000000"/>
                    </w:rPr>
                    <w:t xml:space="preserve"> </w:t>
                  </w:r>
                  <w:proofErr w:type="spellStart"/>
                  <w:r w:rsidRPr="004B6F5D">
                    <w:rPr>
                      <w:rFonts w:ascii="Calibri" w:hAnsi="Calibri"/>
                      <w:color w:val="000000"/>
                    </w:rPr>
                    <w:t>durée</w:t>
                  </w:r>
                  <w:proofErr w:type="spellEnd"/>
                  <w:r w:rsidRPr="004B6F5D">
                    <w:rPr>
                      <w:rFonts w:ascii="Calibri" w:hAnsi="Calibri"/>
                      <w:color w:val="000000"/>
                    </w:rPr>
                    <w:t xml:space="preserve"> </w:t>
                  </w:r>
                  <w:proofErr w:type="spellStart"/>
                  <w:r w:rsidRPr="004B6F5D">
                    <w:rPr>
                      <w:rFonts w:ascii="Calibri" w:hAnsi="Calibri"/>
                      <w:color w:val="000000"/>
                    </w:rPr>
                    <w:t>sont</w:t>
                  </w:r>
                  <w:proofErr w:type="spellEnd"/>
                  <w:r w:rsidRPr="004B6F5D">
                    <w:rPr>
                      <w:rFonts w:ascii="Calibri" w:hAnsi="Calibri"/>
                      <w:color w:val="000000"/>
                    </w:rPr>
                    <w:t xml:space="preserve"> </w:t>
                  </w:r>
                  <w:proofErr w:type="spellStart"/>
                  <w:r w:rsidRPr="004B6F5D">
                    <w:rPr>
                      <w:rFonts w:ascii="Calibri" w:hAnsi="Calibri"/>
                      <w:color w:val="000000"/>
                    </w:rPr>
                    <w:t>invités</w:t>
                  </w:r>
                  <w:proofErr w:type="spellEnd"/>
                  <w:r w:rsidRPr="004B6F5D">
                    <w:rPr>
                      <w:rFonts w:ascii="Calibri" w:hAnsi="Calibri"/>
                      <w:color w:val="000000"/>
                    </w:rPr>
                    <w:t xml:space="preserve"> à </w:t>
                  </w:r>
                  <w:proofErr w:type="spellStart"/>
                  <w:r w:rsidRPr="004B6F5D">
                    <w:rPr>
                      <w:rFonts w:ascii="Calibri" w:hAnsi="Calibri"/>
                      <w:color w:val="000000"/>
                    </w:rPr>
                    <w:t>communiquer</w:t>
                  </w:r>
                  <w:proofErr w:type="spellEnd"/>
                  <w:r w:rsidRPr="004B6F5D">
                    <w:rPr>
                      <w:rFonts w:ascii="Calibri" w:hAnsi="Calibri"/>
                      <w:color w:val="000000"/>
                    </w:rPr>
                    <w:t xml:space="preserve"> avec </w:t>
                  </w:r>
                  <w:proofErr w:type="spellStart"/>
                  <w:r w:rsidRPr="004B6F5D">
                    <w:rPr>
                      <w:rFonts w:ascii="Calibri" w:hAnsi="Calibri"/>
                      <w:color w:val="000000"/>
                    </w:rPr>
                    <w:t>l’équipe</w:t>
                  </w:r>
                  <w:proofErr w:type="spellEnd"/>
                  <w:r w:rsidRPr="004B6F5D">
                    <w:rPr>
                      <w:rFonts w:ascii="Calibri" w:hAnsi="Calibri"/>
                      <w:color w:val="000000"/>
                    </w:rPr>
                    <w:t xml:space="preserve"> des Bases de </w:t>
                  </w:r>
                  <w:proofErr w:type="spellStart"/>
                  <w:r w:rsidRPr="004B6F5D">
                    <w:rPr>
                      <w:rFonts w:ascii="Calibri" w:hAnsi="Calibri"/>
                      <w:color w:val="000000"/>
                    </w:rPr>
                    <w:t>données</w:t>
                  </w:r>
                  <w:proofErr w:type="spellEnd"/>
                  <w:r w:rsidRPr="004B6F5D">
                    <w:rPr>
                      <w:rFonts w:ascii="Calibri" w:hAnsi="Calibri"/>
                      <w:color w:val="000000"/>
                    </w:rPr>
                    <w:t xml:space="preserve"> </w:t>
                  </w:r>
                  <w:proofErr w:type="spellStart"/>
                  <w:r w:rsidRPr="004B6F5D">
                    <w:rPr>
                      <w:rFonts w:ascii="Calibri" w:hAnsi="Calibri"/>
                      <w:color w:val="000000"/>
                    </w:rPr>
                    <w:t>clinico-administratives</w:t>
                  </w:r>
                  <w:proofErr w:type="spellEnd"/>
                  <w:r w:rsidRPr="004B6F5D">
                    <w:rPr>
                      <w:rFonts w:ascii="Calibri" w:hAnsi="Calibri"/>
                      <w:color w:val="000000"/>
                    </w:rPr>
                    <w:t xml:space="preserve"> à </w:t>
                  </w:r>
                  <w:hyperlink r:id="rId56">
                    <w:r w:rsidRPr="004B6F5D">
                      <w:rPr>
                        <w:rStyle w:val="Hyperlink"/>
                        <w:rFonts w:ascii="Calibri" w:hAnsi="Calibri"/>
                      </w:rPr>
                      <w:t>bdca@icis.ca</w:t>
                    </w:r>
                  </w:hyperlink>
                  <w:r w:rsidRPr="004B6F5D">
                    <w:rPr>
                      <w:rFonts w:ascii="Calibri" w:hAnsi="Calibri"/>
                      <w:color w:val="000000"/>
                    </w:rPr>
                    <w:t xml:space="preserve">. </w:t>
                  </w:r>
                  <w:r w:rsidRPr="004B6F5D">
                    <w:t xml:space="preserve">La </w:t>
                  </w:r>
                  <w:proofErr w:type="spellStart"/>
                  <w:r w:rsidRPr="004B6F5D">
                    <w:t>norme</w:t>
                  </w:r>
                  <w:proofErr w:type="spellEnd"/>
                  <w:r w:rsidRPr="004B6F5D">
                    <w:t xml:space="preserve"> relative au </w:t>
                  </w:r>
                  <w:proofErr w:type="spellStart"/>
                  <w:r w:rsidRPr="004B6F5D">
                    <w:t>contenu</w:t>
                  </w:r>
                  <w:proofErr w:type="spellEnd"/>
                  <w:r w:rsidRPr="004B6F5D">
                    <w:t xml:space="preserve"> des </w:t>
                  </w:r>
                  <w:proofErr w:type="spellStart"/>
                  <w:r w:rsidRPr="004B6F5D">
                    <w:t>données</w:t>
                  </w:r>
                  <w:proofErr w:type="spellEnd"/>
                  <w:r w:rsidRPr="004B6F5D">
                    <w:t xml:space="preserve"> </w:t>
                  </w:r>
                  <w:proofErr w:type="spellStart"/>
                  <w:r w:rsidRPr="004B6F5D">
                    <w:t>sur</w:t>
                  </w:r>
                  <w:proofErr w:type="spellEnd"/>
                  <w:r w:rsidRPr="004B6F5D">
                    <w:t xml:space="preserve"> les </w:t>
                  </w:r>
                  <w:proofErr w:type="spellStart"/>
                  <w:r w:rsidRPr="004B6F5D">
                    <w:t>soins</w:t>
                  </w:r>
                  <w:proofErr w:type="spellEnd"/>
                  <w:r w:rsidRPr="004B6F5D">
                    <w:t xml:space="preserve"> </w:t>
                  </w:r>
                  <w:proofErr w:type="spellStart"/>
                  <w:r w:rsidRPr="004B6F5D">
                    <w:t>ambulatoires</w:t>
                  </w:r>
                  <w:proofErr w:type="spellEnd"/>
                  <w:r w:rsidRPr="004B6F5D">
                    <w:t xml:space="preserve"> et de </w:t>
                  </w:r>
                  <w:proofErr w:type="spellStart"/>
                  <w:r w:rsidRPr="004B6F5D">
                    <w:t>courte</w:t>
                  </w:r>
                  <w:proofErr w:type="spellEnd"/>
                  <w:r w:rsidRPr="004B6F5D">
                    <w:t xml:space="preserve"> </w:t>
                  </w:r>
                  <w:proofErr w:type="spellStart"/>
                  <w:r w:rsidRPr="004B6F5D">
                    <w:t>durée</w:t>
                  </w:r>
                  <w:proofErr w:type="spellEnd"/>
                  <w:r w:rsidRPr="004B6F5D">
                    <w:t xml:space="preserve"> </w:t>
                  </w:r>
                  <w:proofErr w:type="spellStart"/>
                  <w:r w:rsidRPr="004B6F5D">
                    <w:t>est</w:t>
                  </w:r>
                  <w:proofErr w:type="spellEnd"/>
                  <w:r w:rsidRPr="004B6F5D">
                    <w:t xml:space="preserve"> </w:t>
                  </w:r>
                  <w:proofErr w:type="spellStart"/>
                  <w:r w:rsidRPr="004B6F5D">
                    <w:t>disponible</w:t>
                  </w:r>
                  <w:proofErr w:type="spellEnd"/>
                  <w:r w:rsidRPr="004B6F5D">
                    <w:t xml:space="preserve"> </w:t>
                  </w:r>
                  <w:proofErr w:type="spellStart"/>
                  <w:r w:rsidRPr="004B6F5D">
                    <w:t>sur</w:t>
                  </w:r>
                  <w:proofErr w:type="spellEnd"/>
                  <w:r w:rsidRPr="004B6F5D">
                    <w:t xml:space="preserve"> le site Web de </w:t>
                  </w:r>
                  <w:proofErr w:type="spellStart"/>
                  <w:r w:rsidRPr="004B6F5D">
                    <w:t>l’ICIS</w:t>
                  </w:r>
                  <w:proofErr w:type="spellEnd"/>
                  <w:r w:rsidRPr="004B6F5D">
                    <w:t xml:space="preserve"> </w:t>
                  </w:r>
                  <w:hyperlink r:id="rId57">
                    <w:proofErr w:type="spellStart"/>
                    <w:r w:rsidRPr="004B6F5D">
                      <w:rPr>
                        <w:rStyle w:val="Hyperlink"/>
                        <w:rFonts w:ascii="Calibri" w:hAnsi="Calibri"/>
                        <w:sz w:val="20"/>
                      </w:rPr>
                      <w:t>ici</w:t>
                    </w:r>
                    <w:proofErr w:type="spellEnd"/>
                  </w:hyperlink>
                  <w:r w:rsidRPr="004B6F5D">
                    <w:rPr>
                      <w:rFonts w:ascii="Calibri" w:hAnsi="Calibri"/>
                      <w:color w:val="000000"/>
                    </w:rPr>
                    <w:t>.</w:t>
                  </w:r>
                </w:p>
              </w:tc>
            </w:tr>
            <w:tr w:rsidR="001225DE" w:rsidRPr="00EA39A1" w14:paraId="2407F4F3" w14:textId="77777777" w:rsidTr="002D062D">
              <w:tc>
                <w:tcPr>
                  <w:tcW w:w="937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046B7DA" w14:textId="77777777" w:rsidR="001225DE" w:rsidRPr="00EA39A1" w:rsidRDefault="001225DE" w:rsidP="002D062D">
                  <w:pPr>
                    <w:spacing w:before="120" w:after="120"/>
                    <w:jc w:val="both"/>
                    <w:rPr>
                      <w:rFonts w:ascii="Calibri" w:hAnsi="Calibri"/>
                      <w:b/>
                    </w:rPr>
                  </w:pPr>
                  <w:r w:rsidRPr="00EA39A1">
                    <w:rPr>
                      <w:rFonts w:ascii="Calibri" w:hAnsi="Calibri"/>
                      <w:b/>
                    </w:rPr>
                    <w:t>Rationale</w:t>
                  </w:r>
                </w:p>
              </w:tc>
            </w:tr>
            <w:tr w:rsidR="001225DE" w:rsidRPr="00EA39A1" w14:paraId="7A38E86E" w14:textId="77777777" w:rsidTr="002D062D">
              <w:tc>
                <w:tcPr>
                  <w:tcW w:w="9378" w:type="dxa"/>
                  <w:tcBorders>
                    <w:top w:val="single" w:sz="4" w:space="0" w:color="auto"/>
                    <w:left w:val="single" w:sz="4" w:space="0" w:color="auto"/>
                    <w:bottom w:val="single" w:sz="4" w:space="0" w:color="auto"/>
                    <w:right w:val="single" w:sz="4" w:space="0" w:color="auto"/>
                  </w:tcBorders>
                </w:tcPr>
                <w:p w14:paraId="78DEA3C3" w14:textId="77777777" w:rsidR="00CC4214" w:rsidRPr="00CC4214" w:rsidRDefault="00CC4214" w:rsidP="00CC4214">
                  <w:pPr>
                    <w:autoSpaceDE w:val="0"/>
                    <w:autoSpaceDN w:val="0"/>
                    <w:adjustRightInd w:val="0"/>
                    <w:rPr>
                      <w:color w:val="000000"/>
                    </w:rPr>
                  </w:pPr>
                  <w:r w:rsidRPr="00CC4214">
                    <w:rPr>
                      <w:color w:val="000000"/>
                    </w:rPr>
                    <w:t xml:space="preserve">Les </w:t>
                  </w:r>
                  <w:proofErr w:type="spellStart"/>
                  <w:r w:rsidRPr="00CC4214">
                    <w:rPr>
                      <w:color w:val="000000"/>
                    </w:rPr>
                    <w:t>organismes</w:t>
                  </w:r>
                  <w:proofErr w:type="spellEnd"/>
                  <w:r w:rsidRPr="00CC4214">
                    <w:rPr>
                      <w:color w:val="000000"/>
                    </w:rPr>
                    <w:t xml:space="preserve"> de </w:t>
                  </w:r>
                  <w:proofErr w:type="spellStart"/>
                  <w:r w:rsidRPr="00CC4214">
                    <w:rPr>
                      <w:color w:val="000000"/>
                    </w:rPr>
                    <w:t>soins</w:t>
                  </w:r>
                  <w:proofErr w:type="spellEnd"/>
                  <w:r w:rsidRPr="00CC4214">
                    <w:rPr>
                      <w:color w:val="000000"/>
                    </w:rPr>
                    <w:t xml:space="preserve"> de santé et </w:t>
                  </w:r>
                  <w:proofErr w:type="spellStart"/>
                  <w:r w:rsidRPr="00CC4214">
                    <w:rPr>
                      <w:color w:val="000000"/>
                    </w:rPr>
                    <w:t>leurs</w:t>
                  </w:r>
                  <w:proofErr w:type="spellEnd"/>
                  <w:r w:rsidRPr="00CC4214">
                    <w:rPr>
                      <w:color w:val="000000"/>
                    </w:rPr>
                    <w:t xml:space="preserve"> </w:t>
                  </w:r>
                  <w:proofErr w:type="spellStart"/>
                  <w:r w:rsidRPr="00CC4214">
                    <w:rPr>
                      <w:color w:val="000000"/>
                    </w:rPr>
                    <w:t>bailleurs</w:t>
                  </w:r>
                  <w:proofErr w:type="spellEnd"/>
                  <w:r w:rsidRPr="00CC4214">
                    <w:rPr>
                      <w:color w:val="000000"/>
                    </w:rPr>
                    <w:t xml:space="preserve"> de </w:t>
                  </w:r>
                  <w:proofErr w:type="spellStart"/>
                  <w:r w:rsidRPr="00CC4214">
                    <w:rPr>
                      <w:color w:val="000000"/>
                    </w:rPr>
                    <w:t>fonds</w:t>
                  </w:r>
                  <w:proofErr w:type="spellEnd"/>
                  <w:r w:rsidRPr="00CC4214">
                    <w:rPr>
                      <w:color w:val="000000"/>
                    </w:rPr>
                    <w:t xml:space="preserve"> </w:t>
                  </w:r>
                  <w:proofErr w:type="spellStart"/>
                  <w:r w:rsidRPr="00CC4214">
                    <w:rPr>
                      <w:color w:val="000000"/>
                    </w:rPr>
                    <w:t>ont</w:t>
                  </w:r>
                  <w:proofErr w:type="spellEnd"/>
                  <w:r w:rsidRPr="00CC4214">
                    <w:rPr>
                      <w:color w:val="000000"/>
                    </w:rPr>
                    <w:t xml:space="preserve"> </w:t>
                  </w:r>
                  <w:proofErr w:type="spellStart"/>
                  <w:r w:rsidRPr="00CC4214">
                    <w:rPr>
                      <w:color w:val="000000"/>
                    </w:rPr>
                    <w:t>besoin</w:t>
                  </w:r>
                  <w:proofErr w:type="spellEnd"/>
                  <w:r w:rsidRPr="00CC4214">
                    <w:rPr>
                      <w:color w:val="000000"/>
                    </w:rPr>
                    <w:t xml:space="preserve"> de </w:t>
                  </w:r>
                  <w:proofErr w:type="spellStart"/>
                  <w:r w:rsidRPr="00CC4214">
                    <w:rPr>
                      <w:color w:val="000000"/>
                    </w:rPr>
                    <w:t>données</w:t>
                  </w:r>
                  <w:proofErr w:type="spellEnd"/>
                  <w:r w:rsidRPr="00CC4214">
                    <w:rPr>
                      <w:color w:val="000000"/>
                    </w:rPr>
                    <w:t xml:space="preserve"> de </w:t>
                  </w:r>
                  <w:proofErr w:type="spellStart"/>
                  <w:r w:rsidRPr="00CC4214">
                    <w:rPr>
                      <w:color w:val="000000"/>
                    </w:rPr>
                    <w:t>qualité</w:t>
                  </w:r>
                  <w:proofErr w:type="spellEnd"/>
                  <w:r w:rsidRPr="00CC4214">
                    <w:rPr>
                      <w:color w:val="000000"/>
                    </w:rPr>
                    <w:t xml:space="preserve"> et </w:t>
                  </w:r>
                  <w:proofErr w:type="spellStart"/>
                  <w:r w:rsidRPr="00CC4214">
                    <w:rPr>
                      <w:color w:val="000000"/>
                    </w:rPr>
                    <w:t>abordables</w:t>
                  </w:r>
                  <w:proofErr w:type="spellEnd"/>
                  <w:r w:rsidRPr="00CC4214">
                    <w:rPr>
                      <w:color w:val="000000"/>
                    </w:rPr>
                    <w:t xml:space="preserve"> </w:t>
                  </w:r>
                  <w:proofErr w:type="spellStart"/>
                  <w:r w:rsidRPr="00CC4214">
                    <w:rPr>
                      <w:color w:val="000000"/>
                    </w:rPr>
                    <w:t>en</w:t>
                  </w:r>
                  <w:proofErr w:type="spellEnd"/>
                  <w:r w:rsidRPr="00CC4214">
                    <w:rPr>
                      <w:color w:val="000000"/>
                    </w:rPr>
                    <w:t xml:space="preserve"> temps </w:t>
                  </w:r>
                  <w:proofErr w:type="spellStart"/>
                  <w:r w:rsidRPr="00CC4214">
                    <w:rPr>
                      <w:color w:val="000000"/>
                    </w:rPr>
                    <w:t>opportun</w:t>
                  </w:r>
                  <w:proofErr w:type="spellEnd"/>
                  <w:r w:rsidRPr="00CC4214">
                    <w:rPr>
                      <w:color w:val="000000"/>
                    </w:rPr>
                    <w:t xml:space="preserve">. Les </w:t>
                  </w:r>
                  <w:proofErr w:type="spellStart"/>
                  <w:r w:rsidRPr="00CC4214">
                    <w:rPr>
                      <w:color w:val="000000"/>
                    </w:rPr>
                    <w:t>systèmes</w:t>
                  </w:r>
                  <w:proofErr w:type="spellEnd"/>
                  <w:r w:rsidRPr="00CC4214">
                    <w:rPr>
                      <w:color w:val="000000"/>
                    </w:rPr>
                    <w:t xml:space="preserve"> de </w:t>
                  </w:r>
                  <w:proofErr w:type="spellStart"/>
                  <w:r w:rsidRPr="00CC4214">
                    <w:rPr>
                      <w:color w:val="000000"/>
                    </w:rPr>
                    <w:t>cybersanté</w:t>
                  </w:r>
                  <w:proofErr w:type="spellEnd"/>
                  <w:r w:rsidRPr="00CC4214">
                    <w:rPr>
                      <w:color w:val="000000"/>
                    </w:rPr>
                    <w:t xml:space="preserve"> </w:t>
                  </w:r>
                  <w:proofErr w:type="spellStart"/>
                  <w:r w:rsidRPr="00CC4214">
                    <w:rPr>
                      <w:color w:val="000000"/>
                    </w:rPr>
                    <w:t>ou</w:t>
                  </w:r>
                  <w:proofErr w:type="spellEnd"/>
                  <w:r w:rsidRPr="00CC4214">
                    <w:rPr>
                      <w:color w:val="000000"/>
                    </w:rPr>
                    <w:t xml:space="preserve"> de santé </w:t>
                  </w:r>
                  <w:proofErr w:type="spellStart"/>
                  <w:r w:rsidRPr="00CC4214">
                    <w:rPr>
                      <w:color w:val="000000"/>
                    </w:rPr>
                    <w:t>numériques</w:t>
                  </w:r>
                  <w:proofErr w:type="spellEnd"/>
                  <w:r w:rsidRPr="00CC4214">
                    <w:rPr>
                      <w:color w:val="000000"/>
                    </w:rPr>
                    <w:t xml:space="preserve"> font </w:t>
                  </w:r>
                  <w:proofErr w:type="spellStart"/>
                  <w:r w:rsidRPr="00CC4214">
                    <w:rPr>
                      <w:color w:val="000000"/>
                    </w:rPr>
                    <w:t>partie</w:t>
                  </w:r>
                  <w:proofErr w:type="spellEnd"/>
                  <w:r w:rsidRPr="00CC4214">
                    <w:rPr>
                      <w:color w:val="000000"/>
                    </w:rPr>
                    <w:t xml:space="preserve"> </w:t>
                  </w:r>
                  <w:proofErr w:type="spellStart"/>
                  <w:r w:rsidRPr="00CC4214">
                    <w:rPr>
                      <w:color w:val="000000"/>
                    </w:rPr>
                    <w:t>intégrante</w:t>
                  </w:r>
                  <w:proofErr w:type="spellEnd"/>
                  <w:r w:rsidRPr="00CC4214">
                    <w:rPr>
                      <w:color w:val="000000"/>
                    </w:rPr>
                    <w:t xml:space="preserve"> des </w:t>
                  </w:r>
                  <w:proofErr w:type="spellStart"/>
                  <w:r w:rsidRPr="00CC4214">
                    <w:rPr>
                      <w:color w:val="000000"/>
                    </w:rPr>
                    <w:t>soins</w:t>
                  </w:r>
                  <w:proofErr w:type="spellEnd"/>
                  <w:r w:rsidRPr="00CC4214">
                    <w:rPr>
                      <w:color w:val="000000"/>
                    </w:rPr>
                    <w:t xml:space="preserve"> aux patients de </w:t>
                  </w:r>
                  <w:proofErr w:type="spellStart"/>
                  <w:r w:rsidRPr="00CC4214">
                    <w:rPr>
                      <w:color w:val="000000"/>
                    </w:rPr>
                    <w:t>qualité</w:t>
                  </w:r>
                  <w:proofErr w:type="spellEnd"/>
                  <w:r w:rsidRPr="00CC4214">
                    <w:rPr>
                      <w:color w:val="000000"/>
                    </w:rPr>
                    <w:t xml:space="preserve"> </w:t>
                  </w:r>
                  <w:proofErr w:type="spellStart"/>
                  <w:r w:rsidRPr="00CC4214">
                    <w:rPr>
                      <w:color w:val="000000"/>
                    </w:rPr>
                    <w:t>supérieure</w:t>
                  </w:r>
                  <w:proofErr w:type="spellEnd"/>
                  <w:r w:rsidRPr="00CC4214">
                    <w:rPr>
                      <w:color w:val="000000"/>
                    </w:rPr>
                    <w:t xml:space="preserve">, </w:t>
                  </w:r>
                  <w:proofErr w:type="spellStart"/>
                  <w:r w:rsidRPr="00CC4214">
                    <w:rPr>
                      <w:color w:val="000000"/>
                    </w:rPr>
                    <w:t>d'une</w:t>
                  </w:r>
                  <w:proofErr w:type="spellEnd"/>
                  <w:r w:rsidRPr="00CC4214">
                    <w:rPr>
                      <w:color w:val="000000"/>
                    </w:rPr>
                    <w:t xml:space="preserve"> </w:t>
                  </w:r>
                  <w:proofErr w:type="spellStart"/>
                  <w:r w:rsidRPr="00CC4214">
                    <w:rPr>
                      <w:color w:val="000000"/>
                    </w:rPr>
                    <w:t>planification</w:t>
                  </w:r>
                  <w:proofErr w:type="spellEnd"/>
                  <w:r w:rsidRPr="00CC4214">
                    <w:rPr>
                      <w:color w:val="000000"/>
                    </w:rPr>
                    <w:t xml:space="preserve"> </w:t>
                  </w:r>
                  <w:proofErr w:type="spellStart"/>
                  <w:r w:rsidRPr="00CC4214">
                    <w:rPr>
                      <w:color w:val="000000"/>
                    </w:rPr>
                    <w:t>efficace</w:t>
                  </w:r>
                  <w:proofErr w:type="spellEnd"/>
                  <w:r w:rsidRPr="00CC4214">
                    <w:rPr>
                      <w:color w:val="000000"/>
                    </w:rPr>
                    <w:t xml:space="preserve"> et de la </w:t>
                  </w:r>
                  <w:proofErr w:type="spellStart"/>
                  <w:r w:rsidRPr="00CC4214">
                    <w:rPr>
                      <w:color w:val="000000"/>
                    </w:rPr>
                    <w:t>gestion</w:t>
                  </w:r>
                  <w:proofErr w:type="spellEnd"/>
                  <w:r w:rsidRPr="00CC4214">
                    <w:rPr>
                      <w:color w:val="000000"/>
                    </w:rPr>
                    <w:t xml:space="preserve"> du </w:t>
                  </w:r>
                  <w:proofErr w:type="spellStart"/>
                  <w:r w:rsidRPr="00CC4214">
                    <w:rPr>
                      <w:color w:val="000000"/>
                    </w:rPr>
                    <w:t>système</w:t>
                  </w:r>
                  <w:proofErr w:type="spellEnd"/>
                  <w:r w:rsidRPr="00CC4214">
                    <w:rPr>
                      <w:color w:val="000000"/>
                    </w:rPr>
                    <w:t xml:space="preserve"> de santé. Pour </w:t>
                  </w:r>
                  <w:proofErr w:type="spellStart"/>
                  <w:r w:rsidRPr="00CC4214">
                    <w:rPr>
                      <w:color w:val="000000"/>
                    </w:rPr>
                    <w:t>bâtir</w:t>
                  </w:r>
                  <w:proofErr w:type="spellEnd"/>
                  <w:r w:rsidRPr="00CC4214">
                    <w:rPr>
                      <w:color w:val="000000"/>
                    </w:rPr>
                    <w:t xml:space="preserve"> un </w:t>
                  </w:r>
                  <w:proofErr w:type="spellStart"/>
                  <w:r w:rsidRPr="00CC4214">
                    <w:rPr>
                      <w:color w:val="000000"/>
                    </w:rPr>
                    <w:t>système</w:t>
                  </w:r>
                  <w:proofErr w:type="spellEnd"/>
                  <w:r w:rsidRPr="00CC4214">
                    <w:rPr>
                      <w:color w:val="000000"/>
                    </w:rPr>
                    <w:t xml:space="preserve"> </w:t>
                  </w:r>
                  <w:proofErr w:type="spellStart"/>
                  <w:r w:rsidRPr="00CC4214">
                    <w:rPr>
                      <w:color w:val="000000"/>
                    </w:rPr>
                    <w:t>vraiment</w:t>
                  </w:r>
                  <w:proofErr w:type="spellEnd"/>
                  <w:r w:rsidRPr="00CC4214">
                    <w:rPr>
                      <w:color w:val="000000"/>
                    </w:rPr>
                    <w:t xml:space="preserve"> </w:t>
                  </w:r>
                  <w:proofErr w:type="spellStart"/>
                  <w:r w:rsidRPr="00CC4214">
                    <w:rPr>
                      <w:color w:val="000000"/>
                    </w:rPr>
                    <w:t>interopérable</w:t>
                  </w:r>
                  <w:proofErr w:type="spellEnd"/>
                  <w:r w:rsidRPr="00CC4214">
                    <w:rPr>
                      <w:color w:val="000000"/>
                    </w:rPr>
                    <w:t xml:space="preserve"> </w:t>
                  </w:r>
                  <w:proofErr w:type="spellStart"/>
                  <w:r w:rsidRPr="00CC4214">
                    <w:rPr>
                      <w:color w:val="000000"/>
                    </w:rPr>
                    <w:t>dans</w:t>
                  </w:r>
                  <w:proofErr w:type="spellEnd"/>
                  <w:r w:rsidRPr="00CC4214">
                    <w:rPr>
                      <w:color w:val="000000"/>
                    </w:rPr>
                    <w:t xml:space="preserve"> </w:t>
                  </w:r>
                  <w:proofErr w:type="spellStart"/>
                  <w:r w:rsidRPr="00CC4214">
                    <w:rPr>
                      <w:color w:val="000000"/>
                    </w:rPr>
                    <w:t>l'ensemble</w:t>
                  </w:r>
                  <w:proofErr w:type="spellEnd"/>
                  <w:r w:rsidRPr="00CC4214">
                    <w:rPr>
                      <w:color w:val="000000"/>
                    </w:rPr>
                    <w:t xml:space="preserve"> du continuum de </w:t>
                  </w:r>
                  <w:proofErr w:type="spellStart"/>
                  <w:r w:rsidRPr="00CC4214">
                    <w:rPr>
                      <w:color w:val="000000"/>
                    </w:rPr>
                    <w:t>soins</w:t>
                  </w:r>
                  <w:proofErr w:type="spellEnd"/>
                  <w:r w:rsidRPr="00CC4214">
                    <w:rPr>
                      <w:color w:val="000000"/>
                    </w:rPr>
                    <w:t xml:space="preserve">, y </w:t>
                  </w:r>
                  <w:proofErr w:type="spellStart"/>
                  <w:r w:rsidRPr="00CC4214">
                    <w:rPr>
                      <w:color w:val="000000"/>
                    </w:rPr>
                    <w:t>compris</w:t>
                  </w:r>
                  <w:proofErr w:type="spellEnd"/>
                  <w:r w:rsidRPr="00CC4214">
                    <w:rPr>
                      <w:color w:val="000000"/>
                    </w:rPr>
                    <w:t xml:space="preserve"> </w:t>
                  </w:r>
                  <w:proofErr w:type="spellStart"/>
                  <w:r w:rsidRPr="00CC4214">
                    <w:rPr>
                      <w:color w:val="000000"/>
                    </w:rPr>
                    <w:t>l'utilisation</w:t>
                  </w:r>
                  <w:proofErr w:type="spellEnd"/>
                  <w:r w:rsidRPr="00CC4214">
                    <w:rPr>
                      <w:color w:val="000000"/>
                    </w:rPr>
                    <w:t xml:space="preserve"> du </w:t>
                  </w:r>
                  <w:proofErr w:type="spellStart"/>
                  <w:r w:rsidRPr="00CC4214">
                    <w:rPr>
                      <w:color w:val="000000"/>
                    </w:rPr>
                    <w:t>système</w:t>
                  </w:r>
                  <w:proofErr w:type="spellEnd"/>
                  <w:r w:rsidRPr="00CC4214">
                    <w:rPr>
                      <w:color w:val="000000"/>
                    </w:rPr>
                    <w:t xml:space="preserve"> de santé, </w:t>
                  </w:r>
                  <w:proofErr w:type="spellStart"/>
                  <w:r w:rsidRPr="00CC4214">
                    <w:rPr>
                      <w:color w:val="000000"/>
                    </w:rPr>
                    <w:t>il</w:t>
                  </w:r>
                  <w:proofErr w:type="spellEnd"/>
                  <w:r w:rsidRPr="00CC4214">
                    <w:rPr>
                      <w:color w:val="000000"/>
                    </w:rPr>
                    <w:t xml:space="preserve"> </w:t>
                  </w:r>
                  <w:proofErr w:type="spellStart"/>
                  <w:r w:rsidRPr="00CC4214">
                    <w:rPr>
                      <w:color w:val="000000"/>
                    </w:rPr>
                    <w:t>est</w:t>
                  </w:r>
                  <w:proofErr w:type="spellEnd"/>
                  <w:r w:rsidRPr="00CC4214">
                    <w:rPr>
                      <w:color w:val="000000"/>
                    </w:rPr>
                    <w:t xml:space="preserve"> </w:t>
                  </w:r>
                  <w:proofErr w:type="spellStart"/>
                  <w:r w:rsidRPr="00CC4214">
                    <w:rPr>
                      <w:color w:val="000000"/>
                    </w:rPr>
                    <w:t>nécessaire</w:t>
                  </w:r>
                  <w:proofErr w:type="spellEnd"/>
                  <w:r w:rsidRPr="00CC4214">
                    <w:rPr>
                      <w:color w:val="000000"/>
                    </w:rPr>
                    <w:t xml:space="preserve"> de </w:t>
                  </w:r>
                  <w:proofErr w:type="spellStart"/>
                  <w:r w:rsidRPr="00CC4214">
                    <w:rPr>
                      <w:color w:val="000000"/>
                    </w:rPr>
                    <w:t>tenir</w:t>
                  </w:r>
                  <w:proofErr w:type="spellEnd"/>
                  <w:r w:rsidRPr="00CC4214">
                    <w:rPr>
                      <w:color w:val="000000"/>
                    </w:rPr>
                    <w:t xml:space="preserve"> </w:t>
                  </w:r>
                  <w:proofErr w:type="spellStart"/>
                  <w:r w:rsidRPr="00CC4214">
                    <w:rPr>
                      <w:color w:val="000000"/>
                    </w:rPr>
                    <w:t>compte</w:t>
                  </w:r>
                  <w:proofErr w:type="spellEnd"/>
                  <w:r w:rsidRPr="00CC4214">
                    <w:rPr>
                      <w:color w:val="000000"/>
                    </w:rPr>
                    <w:t xml:space="preserve"> des </w:t>
                  </w:r>
                  <w:proofErr w:type="spellStart"/>
                  <w:r w:rsidRPr="00CC4214">
                    <w:rPr>
                      <w:color w:val="000000"/>
                    </w:rPr>
                    <w:t>normes</w:t>
                  </w:r>
                  <w:proofErr w:type="spellEnd"/>
                  <w:r w:rsidRPr="00CC4214">
                    <w:rPr>
                      <w:color w:val="000000"/>
                    </w:rPr>
                    <w:t xml:space="preserve"> relatives aux </w:t>
                  </w:r>
                  <w:proofErr w:type="spellStart"/>
                  <w:r w:rsidRPr="00CC4214">
                    <w:rPr>
                      <w:color w:val="000000"/>
                    </w:rPr>
                    <w:t>données</w:t>
                  </w:r>
                  <w:proofErr w:type="spellEnd"/>
                  <w:r w:rsidRPr="00CC4214">
                    <w:rPr>
                      <w:color w:val="000000"/>
                    </w:rPr>
                    <w:t xml:space="preserve"> au début de </w:t>
                  </w:r>
                  <w:proofErr w:type="spellStart"/>
                  <w:r w:rsidRPr="00CC4214">
                    <w:rPr>
                      <w:color w:val="000000"/>
                    </w:rPr>
                    <w:t>toute</w:t>
                  </w:r>
                  <w:proofErr w:type="spellEnd"/>
                  <w:r w:rsidRPr="00CC4214">
                    <w:rPr>
                      <w:color w:val="000000"/>
                    </w:rPr>
                    <w:t xml:space="preserve"> </w:t>
                  </w:r>
                  <w:proofErr w:type="spellStart"/>
                  <w:r w:rsidRPr="00CC4214">
                    <w:rPr>
                      <w:color w:val="000000"/>
                    </w:rPr>
                    <w:t>mise</w:t>
                  </w:r>
                  <w:proofErr w:type="spellEnd"/>
                  <w:r w:rsidRPr="00CC4214">
                    <w:rPr>
                      <w:color w:val="000000"/>
                    </w:rPr>
                    <w:t xml:space="preserve"> </w:t>
                  </w:r>
                  <w:proofErr w:type="spellStart"/>
                  <w:r w:rsidRPr="00CC4214">
                    <w:rPr>
                      <w:color w:val="000000"/>
                    </w:rPr>
                    <w:t>en</w:t>
                  </w:r>
                  <w:proofErr w:type="spellEnd"/>
                  <w:r w:rsidRPr="00CC4214">
                    <w:rPr>
                      <w:color w:val="000000"/>
                    </w:rPr>
                    <w:t xml:space="preserve"> </w:t>
                  </w:r>
                  <w:proofErr w:type="spellStart"/>
                  <w:r w:rsidRPr="00CC4214">
                    <w:rPr>
                      <w:color w:val="000000"/>
                    </w:rPr>
                    <w:t>œuvre</w:t>
                  </w:r>
                  <w:proofErr w:type="spellEnd"/>
                  <w:r w:rsidRPr="00CC4214">
                    <w:rPr>
                      <w:color w:val="000000"/>
                    </w:rPr>
                    <w:t xml:space="preserve"> de la solution de PDS. </w:t>
                  </w:r>
                </w:p>
                <w:p w14:paraId="103D6555" w14:textId="77777777" w:rsidR="00CC4214" w:rsidRPr="00CC4214" w:rsidRDefault="00CC4214" w:rsidP="00CC4214">
                  <w:pPr>
                    <w:autoSpaceDE w:val="0"/>
                    <w:autoSpaceDN w:val="0"/>
                    <w:adjustRightInd w:val="0"/>
                    <w:rPr>
                      <w:color w:val="000000"/>
                    </w:rPr>
                  </w:pPr>
                  <w:r w:rsidRPr="00CC4214">
                    <w:rPr>
                      <w:color w:val="000000"/>
                    </w:rPr>
                    <w:t xml:space="preserve"> </w:t>
                  </w:r>
                </w:p>
                <w:p w14:paraId="1E651A2A" w14:textId="77777777" w:rsidR="00CC4214" w:rsidRPr="00CC4214" w:rsidRDefault="00CC4214" w:rsidP="00CC4214">
                  <w:pPr>
                    <w:autoSpaceDE w:val="0"/>
                    <w:autoSpaceDN w:val="0"/>
                    <w:adjustRightInd w:val="0"/>
                    <w:rPr>
                      <w:color w:val="000000"/>
                    </w:rPr>
                  </w:pPr>
                  <w:r w:rsidRPr="00CC4214">
                    <w:rPr>
                      <w:color w:val="000000"/>
                    </w:rPr>
                    <w:t xml:space="preserve">L'ICIS dirige </w:t>
                  </w:r>
                  <w:proofErr w:type="spellStart"/>
                  <w:r w:rsidRPr="00CC4214">
                    <w:rPr>
                      <w:color w:val="000000"/>
                    </w:rPr>
                    <w:t>l'initiative</w:t>
                  </w:r>
                  <w:proofErr w:type="spellEnd"/>
                  <w:r w:rsidRPr="00CC4214">
                    <w:rPr>
                      <w:color w:val="000000"/>
                    </w:rPr>
                    <w:t xml:space="preserve"> qui vise à </w:t>
                  </w:r>
                  <w:proofErr w:type="spellStart"/>
                  <w:r w:rsidRPr="00CC4214">
                    <w:rPr>
                      <w:color w:val="000000"/>
                    </w:rPr>
                    <w:t>améliorer</w:t>
                  </w:r>
                  <w:proofErr w:type="spellEnd"/>
                  <w:r w:rsidRPr="00CC4214">
                    <w:rPr>
                      <w:color w:val="000000"/>
                    </w:rPr>
                    <w:t xml:space="preserve"> et à </w:t>
                  </w:r>
                  <w:proofErr w:type="spellStart"/>
                  <w:r w:rsidRPr="00CC4214">
                    <w:rPr>
                      <w:color w:val="000000"/>
                    </w:rPr>
                    <w:t>normaliser</w:t>
                  </w:r>
                  <w:proofErr w:type="spellEnd"/>
                  <w:r w:rsidRPr="00CC4214">
                    <w:rPr>
                      <w:color w:val="000000"/>
                    </w:rPr>
                    <w:t xml:space="preserve"> les </w:t>
                  </w:r>
                  <w:proofErr w:type="spellStart"/>
                  <w:r w:rsidRPr="00CC4214">
                    <w:rPr>
                      <w:color w:val="000000"/>
                    </w:rPr>
                    <w:t>données</w:t>
                  </w:r>
                  <w:proofErr w:type="spellEnd"/>
                  <w:r w:rsidRPr="00CC4214">
                    <w:rPr>
                      <w:color w:val="000000"/>
                    </w:rPr>
                    <w:t xml:space="preserve"> </w:t>
                  </w:r>
                  <w:proofErr w:type="spellStart"/>
                  <w:r w:rsidRPr="00CC4214">
                    <w:rPr>
                      <w:color w:val="000000"/>
                    </w:rPr>
                    <w:t>sur</w:t>
                  </w:r>
                  <w:proofErr w:type="spellEnd"/>
                  <w:r w:rsidRPr="00CC4214">
                    <w:rPr>
                      <w:color w:val="000000"/>
                    </w:rPr>
                    <w:t xml:space="preserve"> les </w:t>
                  </w:r>
                  <w:proofErr w:type="spellStart"/>
                  <w:r w:rsidRPr="00CC4214">
                    <w:rPr>
                      <w:color w:val="000000"/>
                    </w:rPr>
                    <w:t>soins</w:t>
                  </w:r>
                  <w:proofErr w:type="spellEnd"/>
                  <w:r w:rsidRPr="00CC4214">
                    <w:rPr>
                      <w:color w:val="000000"/>
                    </w:rPr>
                    <w:t xml:space="preserve"> </w:t>
                  </w:r>
                  <w:proofErr w:type="spellStart"/>
                  <w:r w:rsidRPr="00CC4214">
                    <w:rPr>
                      <w:color w:val="000000"/>
                    </w:rPr>
                    <w:t>ambulatoires</w:t>
                  </w:r>
                  <w:proofErr w:type="spellEnd"/>
                  <w:r w:rsidRPr="00CC4214">
                    <w:rPr>
                      <w:color w:val="000000"/>
                    </w:rPr>
                    <w:t xml:space="preserve"> et de </w:t>
                  </w:r>
                  <w:proofErr w:type="spellStart"/>
                  <w:r w:rsidRPr="00CC4214">
                    <w:rPr>
                      <w:color w:val="000000"/>
                    </w:rPr>
                    <w:t>courte</w:t>
                  </w:r>
                  <w:proofErr w:type="spellEnd"/>
                  <w:r w:rsidRPr="00CC4214">
                    <w:rPr>
                      <w:color w:val="000000"/>
                    </w:rPr>
                    <w:t xml:space="preserve"> </w:t>
                  </w:r>
                  <w:proofErr w:type="spellStart"/>
                  <w:r w:rsidRPr="00CC4214">
                    <w:rPr>
                      <w:color w:val="000000"/>
                    </w:rPr>
                    <w:t>durée</w:t>
                  </w:r>
                  <w:proofErr w:type="spellEnd"/>
                  <w:r w:rsidRPr="00CC4214">
                    <w:rPr>
                      <w:color w:val="000000"/>
                    </w:rPr>
                    <w:t xml:space="preserve"> à </w:t>
                  </w:r>
                  <w:proofErr w:type="spellStart"/>
                  <w:r w:rsidRPr="00CC4214">
                    <w:rPr>
                      <w:color w:val="000000"/>
                    </w:rPr>
                    <w:t>l'échelle</w:t>
                  </w:r>
                  <w:proofErr w:type="spellEnd"/>
                  <w:r w:rsidRPr="00CC4214">
                    <w:rPr>
                      <w:color w:val="000000"/>
                    </w:rPr>
                    <w:t xml:space="preserve"> du pays, </w:t>
                  </w:r>
                  <w:proofErr w:type="spellStart"/>
                  <w:r w:rsidRPr="00CC4214">
                    <w:rPr>
                      <w:color w:val="000000"/>
                    </w:rPr>
                    <w:t>conformément</w:t>
                  </w:r>
                  <w:proofErr w:type="spellEnd"/>
                  <w:r w:rsidRPr="00CC4214">
                    <w:rPr>
                      <w:color w:val="000000"/>
                    </w:rPr>
                    <w:t xml:space="preserve"> aux </w:t>
                  </w:r>
                  <w:proofErr w:type="spellStart"/>
                  <w:r w:rsidRPr="00CC4214">
                    <w:rPr>
                      <w:color w:val="000000"/>
                    </w:rPr>
                    <w:t>programmes</w:t>
                  </w:r>
                  <w:proofErr w:type="spellEnd"/>
                  <w:r w:rsidRPr="00CC4214">
                    <w:rPr>
                      <w:color w:val="000000"/>
                    </w:rPr>
                    <w:t xml:space="preserve"> de dossier de santé </w:t>
                  </w:r>
                  <w:proofErr w:type="spellStart"/>
                  <w:r w:rsidRPr="00CC4214">
                    <w:rPr>
                      <w:color w:val="000000"/>
                    </w:rPr>
                    <w:t>électronique</w:t>
                  </w:r>
                  <w:proofErr w:type="spellEnd"/>
                  <w:r w:rsidRPr="00CC4214">
                    <w:rPr>
                      <w:color w:val="000000"/>
                    </w:rPr>
                    <w:t xml:space="preserve"> (DSE), de </w:t>
                  </w:r>
                  <w:proofErr w:type="spellStart"/>
                  <w:r w:rsidRPr="00CC4214">
                    <w:rPr>
                      <w:color w:val="000000"/>
                    </w:rPr>
                    <w:t>cybersanté</w:t>
                  </w:r>
                  <w:proofErr w:type="spellEnd"/>
                  <w:r w:rsidRPr="00CC4214">
                    <w:rPr>
                      <w:color w:val="000000"/>
                    </w:rPr>
                    <w:t xml:space="preserve"> et de santé </w:t>
                  </w:r>
                  <w:proofErr w:type="spellStart"/>
                  <w:r w:rsidRPr="00CC4214">
                    <w:rPr>
                      <w:color w:val="000000"/>
                    </w:rPr>
                    <w:t>numériques</w:t>
                  </w:r>
                  <w:proofErr w:type="spellEnd"/>
                  <w:r w:rsidRPr="00CC4214">
                    <w:rPr>
                      <w:color w:val="000000"/>
                    </w:rPr>
                    <w:t xml:space="preserve"> </w:t>
                  </w:r>
                  <w:proofErr w:type="spellStart"/>
                  <w:r w:rsidRPr="00CC4214">
                    <w:rPr>
                      <w:color w:val="000000"/>
                    </w:rPr>
                    <w:t>fédéraux</w:t>
                  </w:r>
                  <w:proofErr w:type="spellEnd"/>
                  <w:r w:rsidRPr="00CC4214">
                    <w:rPr>
                      <w:color w:val="000000"/>
                    </w:rPr>
                    <w:t xml:space="preserve">, </w:t>
                  </w:r>
                  <w:proofErr w:type="spellStart"/>
                  <w:r w:rsidRPr="00CC4214">
                    <w:rPr>
                      <w:color w:val="000000"/>
                    </w:rPr>
                    <w:t>provinciaux</w:t>
                  </w:r>
                  <w:proofErr w:type="spellEnd"/>
                  <w:r w:rsidRPr="00CC4214">
                    <w:rPr>
                      <w:color w:val="000000"/>
                    </w:rPr>
                    <w:t xml:space="preserve"> et </w:t>
                  </w:r>
                  <w:proofErr w:type="spellStart"/>
                  <w:r w:rsidRPr="00CC4214">
                    <w:rPr>
                      <w:color w:val="000000"/>
                    </w:rPr>
                    <w:t>territoriaux</w:t>
                  </w:r>
                  <w:proofErr w:type="spellEnd"/>
                  <w:r w:rsidRPr="00CC4214">
                    <w:rPr>
                      <w:color w:val="000000"/>
                    </w:rPr>
                    <w:t xml:space="preserve">. </w:t>
                  </w:r>
                </w:p>
                <w:p w14:paraId="27A97E26" w14:textId="77777777" w:rsidR="00CC4214" w:rsidRPr="00CC4214" w:rsidRDefault="00CC4214" w:rsidP="00CC4214">
                  <w:pPr>
                    <w:autoSpaceDE w:val="0"/>
                    <w:autoSpaceDN w:val="0"/>
                    <w:adjustRightInd w:val="0"/>
                    <w:rPr>
                      <w:color w:val="000000"/>
                    </w:rPr>
                  </w:pPr>
                  <w:r w:rsidRPr="00CC4214">
                    <w:rPr>
                      <w:color w:val="000000"/>
                    </w:rPr>
                    <w:t xml:space="preserve">La </w:t>
                  </w:r>
                  <w:proofErr w:type="spellStart"/>
                  <w:r w:rsidRPr="00CC4214">
                    <w:rPr>
                      <w:color w:val="000000"/>
                    </w:rPr>
                    <w:t>norme</w:t>
                  </w:r>
                  <w:proofErr w:type="spellEnd"/>
                  <w:r w:rsidRPr="00CC4214">
                    <w:rPr>
                      <w:color w:val="000000"/>
                    </w:rPr>
                    <w:t xml:space="preserve"> relative au </w:t>
                  </w:r>
                  <w:proofErr w:type="spellStart"/>
                  <w:r w:rsidRPr="00CC4214">
                    <w:rPr>
                      <w:color w:val="000000"/>
                    </w:rPr>
                    <w:t>contenu</w:t>
                  </w:r>
                  <w:proofErr w:type="spellEnd"/>
                  <w:r w:rsidRPr="00CC4214">
                    <w:rPr>
                      <w:color w:val="000000"/>
                    </w:rPr>
                    <w:t xml:space="preserve"> des </w:t>
                  </w:r>
                  <w:proofErr w:type="spellStart"/>
                  <w:r w:rsidRPr="00CC4214">
                    <w:rPr>
                      <w:color w:val="000000"/>
                    </w:rPr>
                    <w:t>données</w:t>
                  </w:r>
                  <w:proofErr w:type="spellEnd"/>
                  <w:r w:rsidRPr="00CC4214">
                    <w:rPr>
                      <w:color w:val="000000"/>
                    </w:rPr>
                    <w:t xml:space="preserve"> </w:t>
                  </w:r>
                  <w:proofErr w:type="spellStart"/>
                  <w:r w:rsidRPr="00CC4214">
                    <w:rPr>
                      <w:color w:val="000000"/>
                    </w:rPr>
                    <w:t>sur</w:t>
                  </w:r>
                  <w:proofErr w:type="spellEnd"/>
                  <w:r w:rsidRPr="00CC4214">
                    <w:rPr>
                      <w:color w:val="000000"/>
                    </w:rPr>
                    <w:t xml:space="preserve"> les </w:t>
                  </w:r>
                  <w:proofErr w:type="spellStart"/>
                  <w:r w:rsidRPr="00CC4214">
                    <w:rPr>
                      <w:color w:val="000000"/>
                    </w:rPr>
                    <w:t>soins</w:t>
                  </w:r>
                  <w:proofErr w:type="spellEnd"/>
                  <w:r w:rsidRPr="00CC4214">
                    <w:rPr>
                      <w:color w:val="000000"/>
                    </w:rPr>
                    <w:t xml:space="preserve"> </w:t>
                  </w:r>
                  <w:proofErr w:type="spellStart"/>
                  <w:r w:rsidRPr="00CC4214">
                    <w:rPr>
                      <w:color w:val="000000"/>
                    </w:rPr>
                    <w:t>ambulatoires</w:t>
                  </w:r>
                  <w:proofErr w:type="spellEnd"/>
                  <w:r w:rsidRPr="00CC4214">
                    <w:rPr>
                      <w:color w:val="000000"/>
                    </w:rPr>
                    <w:t xml:space="preserve"> et de </w:t>
                  </w:r>
                  <w:proofErr w:type="spellStart"/>
                  <w:r w:rsidRPr="00CC4214">
                    <w:rPr>
                      <w:color w:val="000000"/>
                    </w:rPr>
                    <w:t>courte</w:t>
                  </w:r>
                  <w:proofErr w:type="spellEnd"/>
                  <w:r w:rsidRPr="00CC4214">
                    <w:rPr>
                      <w:color w:val="000000"/>
                    </w:rPr>
                    <w:t xml:space="preserve"> </w:t>
                  </w:r>
                  <w:proofErr w:type="spellStart"/>
                  <w:r w:rsidRPr="00CC4214">
                    <w:rPr>
                      <w:color w:val="000000"/>
                    </w:rPr>
                    <w:t>durée</w:t>
                  </w:r>
                  <w:proofErr w:type="spellEnd"/>
                  <w:r w:rsidRPr="00CC4214">
                    <w:rPr>
                      <w:color w:val="000000"/>
                    </w:rPr>
                    <w:t xml:space="preserve"> a pour </w:t>
                  </w:r>
                  <w:proofErr w:type="spellStart"/>
                  <w:r w:rsidRPr="00CC4214">
                    <w:rPr>
                      <w:color w:val="000000"/>
                    </w:rPr>
                    <w:t>objectif</w:t>
                  </w:r>
                  <w:proofErr w:type="spellEnd"/>
                  <w:r w:rsidRPr="00CC4214">
                    <w:rPr>
                      <w:color w:val="000000"/>
                    </w:rPr>
                    <w:t xml:space="preserve"> </w:t>
                  </w:r>
                  <w:proofErr w:type="spellStart"/>
                  <w:r w:rsidRPr="00CC4214">
                    <w:rPr>
                      <w:color w:val="000000"/>
                    </w:rPr>
                    <w:t>d'augmenter</w:t>
                  </w:r>
                  <w:proofErr w:type="spellEnd"/>
                  <w:r w:rsidRPr="00CC4214">
                    <w:rPr>
                      <w:color w:val="000000"/>
                    </w:rPr>
                    <w:t xml:space="preserve"> </w:t>
                  </w:r>
                  <w:proofErr w:type="spellStart"/>
                  <w:r w:rsidRPr="00CC4214">
                    <w:rPr>
                      <w:color w:val="000000"/>
                    </w:rPr>
                    <w:t>l'accès</w:t>
                  </w:r>
                  <w:proofErr w:type="spellEnd"/>
                  <w:r w:rsidRPr="00CC4214">
                    <w:rPr>
                      <w:color w:val="000000"/>
                    </w:rPr>
                    <w:t xml:space="preserve"> à des </w:t>
                  </w:r>
                  <w:proofErr w:type="spellStart"/>
                  <w:r w:rsidRPr="00CC4214">
                    <w:rPr>
                      <w:color w:val="000000"/>
                    </w:rPr>
                    <w:t>données</w:t>
                  </w:r>
                  <w:proofErr w:type="spellEnd"/>
                  <w:r w:rsidRPr="00CC4214">
                    <w:rPr>
                      <w:color w:val="000000"/>
                    </w:rPr>
                    <w:t xml:space="preserve"> </w:t>
                  </w:r>
                  <w:proofErr w:type="spellStart"/>
                  <w:r w:rsidRPr="00CC4214">
                    <w:rPr>
                      <w:color w:val="000000"/>
                    </w:rPr>
                    <w:t>structurées</w:t>
                  </w:r>
                  <w:proofErr w:type="spellEnd"/>
                  <w:r w:rsidRPr="00CC4214">
                    <w:rPr>
                      <w:color w:val="000000"/>
                    </w:rPr>
                    <w:t xml:space="preserve"> et </w:t>
                  </w:r>
                  <w:proofErr w:type="spellStart"/>
                  <w:r w:rsidRPr="00CC4214">
                    <w:rPr>
                      <w:color w:val="000000"/>
                    </w:rPr>
                    <w:t>comparables</w:t>
                  </w:r>
                  <w:proofErr w:type="spellEnd"/>
                  <w:r w:rsidRPr="00CC4214">
                    <w:rPr>
                      <w:color w:val="000000"/>
                    </w:rPr>
                    <w:t xml:space="preserve"> au </w:t>
                  </w:r>
                  <w:proofErr w:type="spellStart"/>
                  <w:r w:rsidRPr="00CC4214">
                    <w:rPr>
                      <w:color w:val="000000"/>
                    </w:rPr>
                    <w:t>sein</w:t>
                  </w:r>
                  <w:proofErr w:type="spellEnd"/>
                  <w:r w:rsidRPr="00CC4214">
                    <w:rPr>
                      <w:color w:val="000000"/>
                    </w:rPr>
                    <w:t xml:space="preserve"> des </w:t>
                  </w:r>
                  <w:proofErr w:type="spellStart"/>
                  <w:r w:rsidRPr="00CC4214">
                    <w:rPr>
                      <w:color w:val="000000"/>
                    </w:rPr>
                    <w:t>systèmes</w:t>
                  </w:r>
                  <w:proofErr w:type="spellEnd"/>
                  <w:r w:rsidRPr="00CC4214">
                    <w:rPr>
                      <w:color w:val="000000"/>
                    </w:rPr>
                    <w:t xml:space="preserve"> au point de service, de </w:t>
                  </w:r>
                  <w:proofErr w:type="spellStart"/>
                  <w:r w:rsidRPr="00CC4214">
                    <w:rPr>
                      <w:color w:val="000000"/>
                    </w:rPr>
                    <w:t>façon</w:t>
                  </w:r>
                  <w:proofErr w:type="spellEnd"/>
                  <w:r w:rsidRPr="00CC4214">
                    <w:rPr>
                      <w:color w:val="000000"/>
                    </w:rPr>
                    <w:t xml:space="preserve"> à </w:t>
                  </w:r>
                  <w:proofErr w:type="spellStart"/>
                  <w:r w:rsidRPr="00CC4214">
                    <w:rPr>
                      <w:color w:val="000000"/>
                    </w:rPr>
                    <w:t>répondre</w:t>
                  </w:r>
                  <w:proofErr w:type="spellEnd"/>
                  <w:r w:rsidRPr="00CC4214">
                    <w:rPr>
                      <w:color w:val="000000"/>
                    </w:rPr>
                    <w:t xml:space="preserve"> aux </w:t>
                  </w:r>
                  <w:proofErr w:type="spellStart"/>
                  <w:r w:rsidRPr="00CC4214">
                    <w:rPr>
                      <w:color w:val="000000"/>
                    </w:rPr>
                    <w:t>besoins</w:t>
                  </w:r>
                  <w:proofErr w:type="spellEnd"/>
                  <w:r w:rsidRPr="00CC4214">
                    <w:rPr>
                      <w:color w:val="000000"/>
                    </w:rPr>
                    <w:t xml:space="preserve"> </w:t>
                  </w:r>
                  <w:proofErr w:type="spellStart"/>
                  <w:r w:rsidRPr="00CC4214">
                    <w:rPr>
                      <w:color w:val="000000"/>
                    </w:rPr>
                    <w:t>prioritaires</w:t>
                  </w:r>
                  <w:proofErr w:type="spellEnd"/>
                  <w:r w:rsidRPr="00CC4214">
                    <w:rPr>
                      <w:color w:val="000000"/>
                    </w:rPr>
                    <w:t xml:space="preserve"> </w:t>
                  </w:r>
                  <w:proofErr w:type="spellStart"/>
                  <w:r w:rsidRPr="00CC4214">
                    <w:rPr>
                      <w:color w:val="000000"/>
                    </w:rPr>
                    <w:t>d'information</w:t>
                  </w:r>
                  <w:proofErr w:type="spellEnd"/>
                  <w:r w:rsidRPr="00CC4214">
                    <w:rPr>
                      <w:color w:val="000000"/>
                    </w:rPr>
                    <w:t xml:space="preserve"> à </w:t>
                  </w:r>
                  <w:proofErr w:type="spellStart"/>
                  <w:r w:rsidRPr="00CC4214">
                    <w:rPr>
                      <w:color w:val="000000"/>
                    </w:rPr>
                    <w:t>l'échelle</w:t>
                  </w:r>
                  <w:proofErr w:type="spellEnd"/>
                  <w:r w:rsidRPr="00CC4214">
                    <w:rPr>
                      <w:color w:val="000000"/>
                    </w:rPr>
                    <w:t xml:space="preserve"> des </w:t>
                  </w:r>
                  <w:proofErr w:type="spellStart"/>
                  <w:r w:rsidRPr="00CC4214">
                    <w:rPr>
                      <w:color w:val="000000"/>
                    </w:rPr>
                    <w:t>soins</w:t>
                  </w:r>
                  <w:proofErr w:type="spellEnd"/>
                  <w:r w:rsidRPr="00CC4214">
                    <w:rPr>
                      <w:color w:val="000000"/>
                    </w:rPr>
                    <w:t xml:space="preserve"> </w:t>
                  </w:r>
                  <w:proofErr w:type="spellStart"/>
                  <w:r w:rsidRPr="00CC4214">
                    <w:rPr>
                      <w:color w:val="000000"/>
                    </w:rPr>
                    <w:t>cliniques</w:t>
                  </w:r>
                  <w:proofErr w:type="spellEnd"/>
                  <w:r w:rsidRPr="00CC4214">
                    <w:rPr>
                      <w:color w:val="000000"/>
                    </w:rPr>
                    <w:t xml:space="preserve"> et du </w:t>
                  </w:r>
                  <w:proofErr w:type="spellStart"/>
                  <w:r w:rsidRPr="00CC4214">
                    <w:rPr>
                      <w:color w:val="000000"/>
                    </w:rPr>
                    <w:t>système</w:t>
                  </w:r>
                  <w:proofErr w:type="spellEnd"/>
                  <w:r w:rsidRPr="00CC4214">
                    <w:rPr>
                      <w:color w:val="000000"/>
                    </w:rPr>
                    <w:t xml:space="preserve"> de santé. Les </w:t>
                  </w:r>
                  <w:proofErr w:type="spellStart"/>
                  <w:r w:rsidRPr="00CC4214">
                    <w:rPr>
                      <w:color w:val="000000"/>
                    </w:rPr>
                    <w:t>normes</w:t>
                  </w:r>
                  <w:proofErr w:type="spellEnd"/>
                  <w:r w:rsidRPr="00CC4214">
                    <w:rPr>
                      <w:color w:val="000000"/>
                    </w:rPr>
                    <w:t xml:space="preserve"> relatives aux </w:t>
                  </w:r>
                  <w:proofErr w:type="spellStart"/>
                  <w:r w:rsidRPr="00CC4214">
                    <w:rPr>
                      <w:color w:val="000000"/>
                    </w:rPr>
                    <w:t>données</w:t>
                  </w:r>
                  <w:proofErr w:type="spellEnd"/>
                  <w:r w:rsidRPr="00CC4214">
                    <w:rPr>
                      <w:color w:val="000000"/>
                    </w:rPr>
                    <w:t xml:space="preserve"> de </w:t>
                  </w:r>
                  <w:proofErr w:type="spellStart"/>
                  <w:r w:rsidRPr="00CC4214">
                    <w:rPr>
                      <w:color w:val="000000"/>
                    </w:rPr>
                    <w:t>ce</w:t>
                  </w:r>
                  <w:proofErr w:type="spellEnd"/>
                  <w:r w:rsidRPr="00CC4214">
                    <w:rPr>
                      <w:color w:val="000000"/>
                    </w:rPr>
                    <w:t xml:space="preserve"> type </w:t>
                  </w:r>
                  <w:proofErr w:type="spellStart"/>
                  <w:r w:rsidRPr="00CC4214">
                    <w:rPr>
                      <w:color w:val="000000"/>
                    </w:rPr>
                    <w:t>contribueront</w:t>
                  </w:r>
                  <w:proofErr w:type="spellEnd"/>
                  <w:r w:rsidRPr="00CC4214">
                    <w:rPr>
                      <w:color w:val="000000"/>
                    </w:rPr>
                    <w:t xml:space="preserve"> à </w:t>
                  </w:r>
                  <w:proofErr w:type="spellStart"/>
                  <w:r w:rsidRPr="00CC4214">
                    <w:rPr>
                      <w:color w:val="000000"/>
                    </w:rPr>
                    <w:t>maximiser</w:t>
                  </w:r>
                  <w:proofErr w:type="spellEnd"/>
                  <w:r w:rsidRPr="00CC4214">
                    <w:rPr>
                      <w:color w:val="000000"/>
                    </w:rPr>
                    <w:t xml:space="preserve"> les </w:t>
                  </w:r>
                  <w:proofErr w:type="spellStart"/>
                  <w:r w:rsidRPr="00CC4214">
                    <w:rPr>
                      <w:color w:val="000000"/>
                    </w:rPr>
                    <w:t>investissements</w:t>
                  </w:r>
                  <w:proofErr w:type="spellEnd"/>
                  <w:r w:rsidRPr="00CC4214">
                    <w:rPr>
                      <w:color w:val="000000"/>
                    </w:rPr>
                    <w:t xml:space="preserve"> </w:t>
                  </w:r>
                  <w:proofErr w:type="spellStart"/>
                  <w:r w:rsidRPr="00CC4214">
                    <w:rPr>
                      <w:color w:val="000000"/>
                    </w:rPr>
                    <w:t>dans</w:t>
                  </w:r>
                  <w:proofErr w:type="spellEnd"/>
                  <w:r w:rsidRPr="00CC4214">
                    <w:rPr>
                      <w:color w:val="000000"/>
                    </w:rPr>
                    <w:t xml:space="preserve"> la </w:t>
                  </w:r>
                  <w:proofErr w:type="spellStart"/>
                  <w:r w:rsidRPr="00CC4214">
                    <w:rPr>
                      <w:color w:val="000000"/>
                    </w:rPr>
                    <w:t>cybersanté</w:t>
                  </w:r>
                  <w:proofErr w:type="spellEnd"/>
                  <w:r w:rsidRPr="00CC4214">
                    <w:rPr>
                      <w:color w:val="000000"/>
                    </w:rPr>
                    <w:t xml:space="preserve"> et les technologies de la santé </w:t>
                  </w:r>
                  <w:proofErr w:type="spellStart"/>
                  <w:r w:rsidRPr="00CC4214">
                    <w:rPr>
                      <w:color w:val="000000"/>
                    </w:rPr>
                    <w:t>numériques</w:t>
                  </w:r>
                  <w:proofErr w:type="spellEnd"/>
                  <w:r w:rsidRPr="00CC4214">
                    <w:rPr>
                      <w:color w:val="000000"/>
                    </w:rPr>
                    <w:t xml:space="preserve"> </w:t>
                  </w:r>
                  <w:proofErr w:type="spellStart"/>
                  <w:r w:rsidRPr="00CC4214">
                    <w:rPr>
                      <w:color w:val="000000"/>
                    </w:rPr>
                    <w:t>en</w:t>
                  </w:r>
                  <w:proofErr w:type="spellEnd"/>
                  <w:r w:rsidRPr="00CC4214">
                    <w:rPr>
                      <w:color w:val="000000"/>
                    </w:rPr>
                    <w:t xml:space="preserve"> </w:t>
                  </w:r>
                  <w:proofErr w:type="spellStart"/>
                  <w:r w:rsidRPr="00CC4214">
                    <w:rPr>
                      <w:color w:val="000000"/>
                    </w:rPr>
                    <w:t>assurant</w:t>
                  </w:r>
                  <w:proofErr w:type="spellEnd"/>
                  <w:r w:rsidRPr="00CC4214">
                    <w:rPr>
                      <w:color w:val="000000"/>
                    </w:rPr>
                    <w:t xml:space="preserve"> la transmission </w:t>
                  </w:r>
                  <w:proofErr w:type="spellStart"/>
                  <w:r w:rsidRPr="00CC4214">
                    <w:rPr>
                      <w:color w:val="000000"/>
                    </w:rPr>
                    <w:t>d'une</w:t>
                  </w:r>
                  <w:proofErr w:type="spellEnd"/>
                  <w:r w:rsidRPr="00CC4214">
                    <w:rPr>
                      <w:color w:val="000000"/>
                    </w:rPr>
                    <w:t xml:space="preserve"> plus </w:t>
                  </w:r>
                  <w:proofErr w:type="spellStart"/>
                  <w:r w:rsidRPr="00CC4214">
                    <w:rPr>
                      <w:color w:val="000000"/>
                    </w:rPr>
                    <w:t>grande</w:t>
                  </w:r>
                  <w:proofErr w:type="spellEnd"/>
                  <w:r w:rsidRPr="00CC4214">
                    <w:rPr>
                      <w:color w:val="000000"/>
                    </w:rPr>
                    <w:t xml:space="preserve"> </w:t>
                  </w:r>
                  <w:proofErr w:type="spellStart"/>
                  <w:r w:rsidRPr="00CC4214">
                    <w:rPr>
                      <w:color w:val="000000"/>
                    </w:rPr>
                    <w:t>quantité</w:t>
                  </w:r>
                  <w:proofErr w:type="spellEnd"/>
                  <w:r w:rsidRPr="00CC4214">
                    <w:rPr>
                      <w:color w:val="000000"/>
                    </w:rPr>
                    <w:t xml:space="preserve"> de </w:t>
                  </w:r>
                  <w:proofErr w:type="spellStart"/>
                  <w:r w:rsidRPr="00CC4214">
                    <w:rPr>
                      <w:color w:val="000000"/>
                    </w:rPr>
                    <w:t>données</w:t>
                  </w:r>
                  <w:proofErr w:type="spellEnd"/>
                  <w:r w:rsidRPr="00CC4214">
                    <w:rPr>
                      <w:color w:val="000000"/>
                    </w:rPr>
                    <w:t xml:space="preserve"> à </w:t>
                  </w:r>
                  <w:proofErr w:type="spellStart"/>
                  <w:r w:rsidRPr="00CC4214">
                    <w:rPr>
                      <w:color w:val="000000"/>
                    </w:rPr>
                    <w:t>l'ICIS</w:t>
                  </w:r>
                  <w:proofErr w:type="spellEnd"/>
                  <w:r w:rsidRPr="00CC4214">
                    <w:rPr>
                      <w:color w:val="000000"/>
                    </w:rPr>
                    <w:t xml:space="preserve"> </w:t>
                  </w:r>
                  <w:proofErr w:type="spellStart"/>
                  <w:r w:rsidRPr="00CC4214">
                    <w:rPr>
                      <w:color w:val="000000"/>
                    </w:rPr>
                    <w:t>en</w:t>
                  </w:r>
                  <w:proofErr w:type="spellEnd"/>
                  <w:r w:rsidRPr="00CC4214">
                    <w:rPr>
                      <w:color w:val="000000"/>
                    </w:rPr>
                    <w:t xml:space="preserve"> temps quasi </w:t>
                  </w:r>
                  <w:proofErr w:type="spellStart"/>
                  <w:r w:rsidRPr="00CC4214">
                    <w:rPr>
                      <w:color w:val="000000"/>
                    </w:rPr>
                    <w:t>réel</w:t>
                  </w:r>
                  <w:proofErr w:type="spellEnd"/>
                  <w:r w:rsidRPr="00CC4214">
                    <w:rPr>
                      <w:color w:val="000000"/>
                    </w:rPr>
                    <w:t xml:space="preserve">, </w:t>
                  </w:r>
                  <w:proofErr w:type="spellStart"/>
                  <w:r w:rsidRPr="00CC4214">
                    <w:rPr>
                      <w:color w:val="000000"/>
                    </w:rPr>
                    <w:t>permettant</w:t>
                  </w:r>
                  <w:proofErr w:type="spellEnd"/>
                  <w:r w:rsidRPr="00CC4214">
                    <w:rPr>
                      <w:color w:val="000000"/>
                    </w:rPr>
                    <w:t xml:space="preserve"> </w:t>
                  </w:r>
                  <w:proofErr w:type="spellStart"/>
                  <w:r w:rsidRPr="00CC4214">
                    <w:rPr>
                      <w:color w:val="000000"/>
                    </w:rPr>
                    <w:t>ainsi</w:t>
                  </w:r>
                  <w:proofErr w:type="spellEnd"/>
                  <w:r w:rsidRPr="00CC4214">
                    <w:rPr>
                      <w:color w:val="000000"/>
                    </w:rPr>
                    <w:t xml:space="preserve"> de </w:t>
                  </w:r>
                  <w:proofErr w:type="spellStart"/>
                  <w:r w:rsidRPr="00CC4214">
                    <w:rPr>
                      <w:color w:val="000000"/>
                    </w:rPr>
                    <w:t>produire</w:t>
                  </w:r>
                  <w:proofErr w:type="spellEnd"/>
                  <w:r w:rsidRPr="00CC4214">
                    <w:rPr>
                      <w:color w:val="000000"/>
                    </w:rPr>
                    <w:t xml:space="preserve"> des </w:t>
                  </w:r>
                  <w:proofErr w:type="spellStart"/>
                  <w:r w:rsidRPr="00CC4214">
                    <w:rPr>
                      <w:color w:val="000000"/>
                    </w:rPr>
                    <w:t>données</w:t>
                  </w:r>
                  <w:proofErr w:type="spellEnd"/>
                  <w:r w:rsidRPr="00CC4214">
                    <w:rPr>
                      <w:color w:val="000000"/>
                    </w:rPr>
                    <w:t xml:space="preserve"> </w:t>
                  </w:r>
                  <w:proofErr w:type="spellStart"/>
                  <w:r w:rsidRPr="00CC4214">
                    <w:rPr>
                      <w:color w:val="000000"/>
                    </w:rPr>
                    <w:t>exploitables</w:t>
                  </w:r>
                  <w:proofErr w:type="spellEnd"/>
                  <w:r w:rsidRPr="00CC4214">
                    <w:rPr>
                      <w:color w:val="000000"/>
                    </w:rPr>
                    <w:t xml:space="preserve"> de </w:t>
                  </w:r>
                  <w:proofErr w:type="spellStart"/>
                  <w:r w:rsidRPr="00CC4214">
                    <w:rPr>
                      <w:color w:val="000000"/>
                    </w:rPr>
                    <w:t>qualité</w:t>
                  </w:r>
                  <w:proofErr w:type="spellEnd"/>
                  <w:r w:rsidRPr="00CC4214">
                    <w:rPr>
                      <w:color w:val="000000"/>
                    </w:rPr>
                    <w:t xml:space="preserve"> </w:t>
                  </w:r>
                  <w:proofErr w:type="spellStart"/>
                  <w:r w:rsidRPr="00CC4214">
                    <w:rPr>
                      <w:color w:val="000000"/>
                    </w:rPr>
                    <w:t>élevée</w:t>
                  </w:r>
                  <w:proofErr w:type="spellEnd"/>
                  <w:r w:rsidRPr="00CC4214">
                    <w:rPr>
                      <w:color w:val="000000"/>
                    </w:rPr>
                    <w:t xml:space="preserve"> et </w:t>
                  </w:r>
                  <w:proofErr w:type="spellStart"/>
                  <w:r w:rsidRPr="00CC4214">
                    <w:rPr>
                      <w:color w:val="000000"/>
                    </w:rPr>
                    <w:t>d'effectuer</w:t>
                  </w:r>
                  <w:proofErr w:type="spellEnd"/>
                  <w:r w:rsidRPr="00CC4214">
                    <w:rPr>
                      <w:color w:val="000000"/>
                    </w:rPr>
                    <w:t xml:space="preserve"> </w:t>
                  </w:r>
                  <w:proofErr w:type="spellStart"/>
                  <w:r w:rsidRPr="00CC4214">
                    <w:rPr>
                      <w:color w:val="000000"/>
                    </w:rPr>
                    <w:t>une</w:t>
                  </w:r>
                  <w:proofErr w:type="spellEnd"/>
                  <w:r w:rsidRPr="00CC4214">
                    <w:rPr>
                      <w:color w:val="000000"/>
                    </w:rPr>
                    <w:t xml:space="preserve"> </w:t>
                  </w:r>
                  <w:proofErr w:type="spellStart"/>
                  <w:r w:rsidRPr="00CC4214">
                    <w:rPr>
                      <w:color w:val="000000"/>
                    </w:rPr>
                    <w:t>analyse</w:t>
                  </w:r>
                  <w:proofErr w:type="spellEnd"/>
                  <w:r w:rsidRPr="00CC4214">
                    <w:rPr>
                      <w:color w:val="000000"/>
                    </w:rPr>
                    <w:t xml:space="preserve"> </w:t>
                  </w:r>
                  <w:proofErr w:type="spellStart"/>
                  <w:r w:rsidRPr="00CC4214">
                    <w:rPr>
                      <w:color w:val="000000"/>
                    </w:rPr>
                    <w:t>fondée</w:t>
                  </w:r>
                  <w:proofErr w:type="spellEnd"/>
                  <w:r w:rsidRPr="00CC4214">
                    <w:rPr>
                      <w:color w:val="000000"/>
                    </w:rPr>
                    <w:t xml:space="preserve"> </w:t>
                  </w:r>
                  <w:proofErr w:type="spellStart"/>
                  <w:r w:rsidRPr="00CC4214">
                    <w:rPr>
                      <w:color w:val="000000"/>
                    </w:rPr>
                    <w:t>sur</w:t>
                  </w:r>
                  <w:proofErr w:type="spellEnd"/>
                  <w:r w:rsidRPr="00CC4214">
                    <w:rPr>
                      <w:color w:val="000000"/>
                    </w:rPr>
                    <w:t xml:space="preserve"> des </w:t>
                  </w:r>
                  <w:proofErr w:type="spellStart"/>
                  <w:r w:rsidRPr="00CC4214">
                    <w:rPr>
                      <w:color w:val="000000"/>
                    </w:rPr>
                    <w:t>données</w:t>
                  </w:r>
                  <w:proofErr w:type="spellEnd"/>
                  <w:r w:rsidRPr="00CC4214">
                    <w:rPr>
                      <w:color w:val="000000"/>
                    </w:rPr>
                    <w:t xml:space="preserve"> </w:t>
                  </w:r>
                  <w:proofErr w:type="spellStart"/>
                  <w:r w:rsidRPr="00CC4214">
                    <w:rPr>
                      <w:color w:val="000000"/>
                    </w:rPr>
                    <w:t>probantes</w:t>
                  </w:r>
                  <w:proofErr w:type="spellEnd"/>
                  <w:r w:rsidRPr="00CC4214">
                    <w:rPr>
                      <w:color w:val="000000"/>
                    </w:rPr>
                    <w:t xml:space="preserve"> plus </w:t>
                  </w:r>
                  <w:proofErr w:type="spellStart"/>
                  <w:r w:rsidRPr="00CC4214">
                    <w:rPr>
                      <w:color w:val="000000"/>
                    </w:rPr>
                    <w:t>rapidement</w:t>
                  </w:r>
                  <w:proofErr w:type="spellEnd"/>
                  <w:r w:rsidRPr="00CC4214">
                    <w:rPr>
                      <w:color w:val="000000"/>
                    </w:rPr>
                    <w:t xml:space="preserve">. Les </w:t>
                  </w:r>
                  <w:proofErr w:type="spellStart"/>
                  <w:r w:rsidRPr="00CC4214">
                    <w:rPr>
                      <w:color w:val="000000"/>
                    </w:rPr>
                    <w:t>données</w:t>
                  </w:r>
                  <w:proofErr w:type="spellEnd"/>
                  <w:r w:rsidRPr="00CC4214">
                    <w:rPr>
                      <w:color w:val="000000"/>
                    </w:rPr>
                    <w:t xml:space="preserve"> et </w:t>
                  </w:r>
                  <w:proofErr w:type="spellStart"/>
                  <w:r w:rsidRPr="00CC4214">
                    <w:rPr>
                      <w:color w:val="000000"/>
                    </w:rPr>
                    <w:t>l'analyse</w:t>
                  </w:r>
                  <w:proofErr w:type="spellEnd"/>
                  <w:r w:rsidRPr="00CC4214">
                    <w:rPr>
                      <w:color w:val="000000"/>
                    </w:rPr>
                    <w:t xml:space="preserve"> de </w:t>
                  </w:r>
                  <w:proofErr w:type="spellStart"/>
                  <w:r w:rsidRPr="00CC4214">
                    <w:rPr>
                      <w:color w:val="000000"/>
                    </w:rPr>
                    <w:t>l'ICIS</w:t>
                  </w:r>
                  <w:proofErr w:type="spellEnd"/>
                  <w:r w:rsidRPr="00CC4214">
                    <w:rPr>
                      <w:color w:val="000000"/>
                    </w:rPr>
                    <w:t xml:space="preserve"> </w:t>
                  </w:r>
                  <w:proofErr w:type="spellStart"/>
                  <w:r w:rsidRPr="00CC4214">
                    <w:rPr>
                      <w:color w:val="000000"/>
                    </w:rPr>
                    <w:t>peuvent</w:t>
                  </w:r>
                  <w:proofErr w:type="spellEnd"/>
                  <w:r w:rsidRPr="00CC4214">
                    <w:rPr>
                      <w:color w:val="000000"/>
                    </w:rPr>
                    <w:t xml:space="preserve"> à </w:t>
                  </w:r>
                  <w:proofErr w:type="spellStart"/>
                  <w:r w:rsidRPr="00CC4214">
                    <w:rPr>
                      <w:color w:val="000000"/>
                    </w:rPr>
                    <w:t>leur</w:t>
                  </w:r>
                  <w:proofErr w:type="spellEnd"/>
                  <w:r w:rsidRPr="00CC4214">
                    <w:rPr>
                      <w:color w:val="000000"/>
                    </w:rPr>
                    <w:t xml:space="preserve"> tour </w:t>
                  </w:r>
                  <w:proofErr w:type="spellStart"/>
                  <w:r w:rsidRPr="00CC4214">
                    <w:rPr>
                      <w:color w:val="000000"/>
                    </w:rPr>
                    <w:t>mener</w:t>
                  </w:r>
                  <w:proofErr w:type="spellEnd"/>
                  <w:r w:rsidRPr="00CC4214">
                    <w:rPr>
                      <w:color w:val="000000"/>
                    </w:rPr>
                    <w:t xml:space="preserve"> à </w:t>
                  </w:r>
                  <w:proofErr w:type="spellStart"/>
                  <w:r w:rsidRPr="00CC4214">
                    <w:rPr>
                      <w:color w:val="000000"/>
                    </w:rPr>
                    <w:t>l'amélioration</w:t>
                  </w:r>
                  <w:proofErr w:type="spellEnd"/>
                  <w:r w:rsidRPr="00CC4214">
                    <w:rPr>
                      <w:color w:val="000000"/>
                    </w:rPr>
                    <w:t xml:space="preserve"> des </w:t>
                  </w:r>
                  <w:proofErr w:type="spellStart"/>
                  <w:r w:rsidRPr="00CC4214">
                    <w:rPr>
                      <w:color w:val="000000"/>
                    </w:rPr>
                    <w:t>résultats</w:t>
                  </w:r>
                  <w:proofErr w:type="spellEnd"/>
                  <w:r w:rsidRPr="00CC4214">
                    <w:rPr>
                      <w:color w:val="000000"/>
                    </w:rPr>
                    <w:t xml:space="preserve"> </w:t>
                  </w:r>
                  <w:proofErr w:type="spellStart"/>
                  <w:r w:rsidRPr="00CC4214">
                    <w:rPr>
                      <w:color w:val="000000"/>
                    </w:rPr>
                    <w:t>cliniques</w:t>
                  </w:r>
                  <w:proofErr w:type="spellEnd"/>
                  <w:r w:rsidRPr="00CC4214">
                    <w:rPr>
                      <w:color w:val="000000"/>
                    </w:rPr>
                    <w:t xml:space="preserve">, à </w:t>
                  </w:r>
                  <w:proofErr w:type="spellStart"/>
                  <w:r w:rsidRPr="00CC4214">
                    <w:rPr>
                      <w:color w:val="000000"/>
                    </w:rPr>
                    <w:t>une</w:t>
                  </w:r>
                  <w:proofErr w:type="spellEnd"/>
                  <w:r w:rsidRPr="00CC4214">
                    <w:rPr>
                      <w:color w:val="000000"/>
                    </w:rPr>
                    <w:t xml:space="preserve"> </w:t>
                  </w:r>
                  <w:proofErr w:type="spellStart"/>
                  <w:r w:rsidRPr="00CC4214">
                    <w:rPr>
                      <w:color w:val="000000"/>
                    </w:rPr>
                    <w:t>réduction</w:t>
                  </w:r>
                  <w:proofErr w:type="spellEnd"/>
                  <w:r w:rsidRPr="00CC4214">
                    <w:rPr>
                      <w:color w:val="000000"/>
                    </w:rPr>
                    <w:t xml:space="preserve"> des </w:t>
                  </w:r>
                  <w:proofErr w:type="spellStart"/>
                  <w:r w:rsidRPr="00CC4214">
                    <w:rPr>
                      <w:color w:val="000000"/>
                    </w:rPr>
                    <w:t>coûts</w:t>
                  </w:r>
                  <w:proofErr w:type="spellEnd"/>
                  <w:r w:rsidRPr="00CC4214">
                    <w:rPr>
                      <w:color w:val="000000"/>
                    </w:rPr>
                    <w:t xml:space="preserve"> et à un </w:t>
                  </w:r>
                  <w:proofErr w:type="spellStart"/>
                  <w:r w:rsidRPr="00CC4214">
                    <w:rPr>
                      <w:color w:val="000000"/>
                    </w:rPr>
                    <w:t>système</w:t>
                  </w:r>
                  <w:proofErr w:type="spellEnd"/>
                  <w:r w:rsidRPr="00CC4214">
                    <w:rPr>
                      <w:color w:val="000000"/>
                    </w:rPr>
                    <w:t xml:space="preserve"> de </w:t>
                  </w:r>
                  <w:proofErr w:type="spellStart"/>
                  <w:r w:rsidRPr="00CC4214">
                    <w:rPr>
                      <w:color w:val="000000"/>
                    </w:rPr>
                    <w:t>soins</w:t>
                  </w:r>
                  <w:proofErr w:type="spellEnd"/>
                  <w:r w:rsidRPr="00CC4214">
                    <w:rPr>
                      <w:color w:val="000000"/>
                    </w:rPr>
                    <w:t xml:space="preserve"> de santé plus durable. </w:t>
                  </w:r>
                </w:p>
                <w:p w14:paraId="7FAF1155" w14:textId="6089A59D" w:rsidR="00CC4214" w:rsidRPr="003A320C" w:rsidRDefault="00CC4214" w:rsidP="002D062D">
                  <w:pPr>
                    <w:autoSpaceDE w:val="0"/>
                    <w:autoSpaceDN w:val="0"/>
                    <w:adjustRightInd w:val="0"/>
                    <w:rPr>
                      <w:color w:val="000000"/>
                    </w:rPr>
                  </w:pPr>
                  <w:r w:rsidRPr="00CC4214">
                    <w:rPr>
                      <w:color w:val="000000"/>
                    </w:rPr>
                    <w:t xml:space="preserve">La </w:t>
                  </w:r>
                  <w:proofErr w:type="spellStart"/>
                  <w:r w:rsidRPr="00CC4214">
                    <w:rPr>
                      <w:color w:val="000000"/>
                    </w:rPr>
                    <w:t>portée</w:t>
                  </w:r>
                  <w:proofErr w:type="spellEnd"/>
                  <w:r w:rsidRPr="00CC4214">
                    <w:rPr>
                      <w:color w:val="000000"/>
                    </w:rPr>
                    <w:t xml:space="preserve"> de la </w:t>
                  </w:r>
                  <w:proofErr w:type="spellStart"/>
                  <w:r w:rsidRPr="00CC4214">
                    <w:rPr>
                      <w:color w:val="000000"/>
                    </w:rPr>
                    <w:t>norme</w:t>
                  </w:r>
                  <w:proofErr w:type="spellEnd"/>
                  <w:r w:rsidRPr="00CC4214">
                    <w:rPr>
                      <w:color w:val="000000"/>
                    </w:rPr>
                    <w:t xml:space="preserve"> relative au </w:t>
                  </w:r>
                  <w:proofErr w:type="spellStart"/>
                  <w:r w:rsidRPr="00CC4214">
                    <w:rPr>
                      <w:color w:val="000000"/>
                    </w:rPr>
                    <w:t>contenu</w:t>
                  </w:r>
                  <w:proofErr w:type="spellEnd"/>
                  <w:r w:rsidRPr="00CC4214">
                    <w:rPr>
                      <w:color w:val="000000"/>
                    </w:rPr>
                    <w:t xml:space="preserve"> des </w:t>
                  </w:r>
                  <w:proofErr w:type="spellStart"/>
                  <w:r w:rsidRPr="00CC4214">
                    <w:rPr>
                      <w:color w:val="000000"/>
                    </w:rPr>
                    <w:t>données</w:t>
                  </w:r>
                  <w:proofErr w:type="spellEnd"/>
                  <w:r w:rsidRPr="00CC4214">
                    <w:rPr>
                      <w:color w:val="000000"/>
                    </w:rPr>
                    <w:t xml:space="preserve"> </w:t>
                  </w:r>
                  <w:proofErr w:type="spellStart"/>
                  <w:r w:rsidRPr="00CC4214">
                    <w:rPr>
                      <w:color w:val="000000"/>
                    </w:rPr>
                    <w:t>sur</w:t>
                  </w:r>
                  <w:proofErr w:type="spellEnd"/>
                  <w:r w:rsidRPr="00CC4214">
                    <w:rPr>
                      <w:color w:val="000000"/>
                    </w:rPr>
                    <w:t xml:space="preserve"> les </w:t>
                  </w:r>
                  <w:proofErr w:type="spellStart"/>
                  <w:r w:rsidRPr="00CC4214">
                    <w:rPr>
                      <w:color w:val="000000"/>
                    </w:rPr>
                    <w:t>soins</w:t>
                  </w:r>
                  <w:proofErr w:type="spellEnd"/>
                  <w:r w:rsidRPr="00CC4214">
                    <w:rPr>
                      <w:color w:val="000000"/>
                    </w:rPr>
                    <w:t xml:space="preserve"> </w:t>
                  </w:r>
                  <w:proofErr w:type="spellStart"/>
                  <w:r w:rsidRPr="00CC4214">
                    <w:rPr>
                      <w:color w:val="000000"/>
                    </w:rPr>
                    <w:t>ambulatoires</w:t>
                  </w:r>
                  <w:proofErr w:type="spellEnd"/>
                  <w:r w:rsidRPr="00CC4214">
                    <w:rPr>
                      <w:color w:val="000000"/>
                    </w:rPr>
                    <w:t xml:space="preserve"> et de </w:t>
                  </w:r>
                  <w:proofErr w:type="spellStart"/>
                  <w:r w:rsidRPr="00CC4214">
                    <w:rPr>
                      <w:color w:val="000000"/>
                    </w:rPr>
                    <w:t>courte</w:t>
                  </w:r>
                  <w:proofErr w:type="spellEnd"/>
                  <w:r w:rsidRPr="00CC4214">
                    <w:rPr>
                      <w:color w:val="000000"/>
                    </w:rPr>
                    <w:t xml:space="preserve"> </w:t>
                  </w:r>
                  <w:proofErr w:type="spellStart"/>
                  <w:r w:rsidRPr="00CC4214">
                    <w:rPr>
                      <w:color w:val="000000"/>
                    </w:rPr>
                    <w:t>durée</w:t>
                  </w:r>
                  <w:proofErr w:type="spellEnd"/>
                  <w:r w:rsidRPr="00CC4214">
                    <w:rPr>
                      <w:color w:val="000000"/>
                    </w:rPr>
                    <w:t xml:space="preserve"> vise </w:t>
                  </w:r>
                  <w:proofErr w:type="spellStart"/>
                  <w:r w:rsidRPr="00CC4214">
                    <w:rPr>
                      <w:color w:val="000000"/>
                    </w:rPr>
                    <w:t>actuellement</w:t>
                  </w:r>
                  <w:proofErr w:type="spellEnd"/>
                  <w:r w:rsidRPr="00CC4214">
                    <w:rPr>
                      <w:color w:val="000000"/>
                    </w:rPr>
                    <w:t xml:space="preserve"> les </w:t>
                  </w:r>
                  <w:proofErr w:type="spellStart"/>
                  <w:r w:rsidRPr="00CC4214">
                    <w:rPr>
                      <w:color w:val="000000"/>
                    </w:rPr>
                    <w:t>exigences</w:t>
                  </w:r>
                  <w:proofErr w:type="spellEnd"/>
                  <w:r w:rsidRPr="00CC4214">
                    <w:rPr>
                      <w:color w:val="000000"/>
                    </w:rPr>
                    <w:t xml:space="preserve"> relatives aux </w:t>
                  </w:r>
                  <w:proofErr w:type="spellStart"/>
                  <w:r w:rsidRPr="00CC4214">
                    <w:rPr>
                      <w:color w:val="000000"/>
                    </w:rPr>
                    <w:t>données</w:t>
                  </w:r>
                  <w:proofErr w:type="spellEnd"/>
                  <w:r w:rsidRPr="00CC4214">
                    <w:rPr>
                      <w:color w:val="000000"/>
                    </w:rPr>
                    <w:t xml:space="preserve"> </w:t>
                  </w:r>
                  <w:proofErr w:type="spellStart"/>
                  <w:r w:rsidRPr="00CC4214">
                    <w:rPr>
                      <w:color w:val="000000"/>
                    </w:rPr>
                    <w:t>sur</w:t>
                  </w:r>
                  <w:proofErr w:type="spellEnd"/>
                  <w:r w:rsidRPr="00CC4214">
                    <w:rPr>
                      <w:color w:val="000000"/>
                    </w:rPr>
                    <w:t xml:space="preserve"> les patients </w:t>
                  </w:r>
                  <w:proofErr w:type="spellStart"/>
                  <w:r w:rsidRPr="00CC4214">
                    <w:rPr>
                      <w:color w:val="000000"/>
                    </w:rPr>
                    <w:t>hospitalisés</w:t>
                  </w:r>
                  <w:proofErr w:type="spellEnd"/>
                  <w:r w:rsidRPr="00CC4214">
                    <w:rPr>
                      <w:color w:val="000000"/>
                    </w:rPr>
                    <w:t xml:space="preserve">, les services des </w:t>
                  </w:r>
                  <w:proofErr w:type="spellStart"/>
                  <w:r w:rsidRPr="00CC4214">
                    <w:rPr>
                      <w:color w:val="000000"/>
                    </w:rPr>
                    <w:t>urgences</w:t>
                  </w:r>
                  <w:proofErr w:type="spellEnd"/>
                  <w:r w:rsidRPr="00CC4214">
                    <w:rPr>
                      <w:color w:val="000000"/>
                    </w:rPr>
                    <w:t xml:space="preserve">, les </w:t>
                  </w:r>
                  <w:proofErr w:type="spellStart"/>
                  <w:r w:rsidRPr="00CC4214">
                    <w:rPr>
                      <w:color w:val="000000"/>
                    </w:rPr>
                    <w:lastRenderedPageBreak/>
                    <w:t>soins</w:t>
                  </w:r>
                  <w:proofErr w:type="spellEnd"/>
                  <w:r w:rsidRPr="00CC4214">
                    <w:rPr>
                      <w:color w:val="000000"/>
                    </w:rPr>
                    <w:t xml:space="preserve"> </w:t>
                  </w:r>
                  <w:proofErr w:type="spellStart"/>
                  <w:r w:rsidRPr="00CC4214">
                    <w:rPr>
                      <w:color w:val="000000"/>
                    </w:rPr>
                    <w:t>ambulatoires</w:t>
                  </w:r>
                  <w:proofErr w:type="spellEnd"/>
                  <w:r w:rsidRPr="00CC4214">
                    <w:rPr>
                      <w:color w:val="000000"/>
                    </w:rPr>
                    <w:t>/</w:t>
                  </w:r>
                  <w:proofErr w:type="spellStart"/>
                  <w:r w:rsidRPr="00CC4214">
                    <w:rPr>
                      <w:color w:val="000000"/>
                    </w:rPr>
                    <w:t>cliniques</w:t>
                  </w:r>
                  <w:proofErr w:type="spellEnd"/>
                  <w:r w:rsidRPr="00CC4214">
                    <w:rPr>
                      <w:color w:val="000000"/>
                    </w:rPr>
                    <w:t xml:space="preserve"> </w:t>
                  </w:r>
                  <w:proofErr w:type="spellStart"/>
                  <w:r w:rsidRPr="00CC4214">
                    <w:rPr>
                      <w:color w:val="000000"/>
                    </w:rPr>
                    <w:t>communautaires</w:t>
                  </w:r>
                  <w:proofErr w:type="spellEnd"/>
                  <w:r w:rsidRPr="00CC4214">
                    <w:rPr>
                      <w:color w:val="000000"/>
                    </w:rPr>
                    <w:t xml:space="preserve"> et les </w:t>
                  </w:r>
                  <w:proofErr w:type="spellStart"/>
                  <w:r w:rsidRPr="00CC4214">
                    <w:rPr>
                      <w:color w:val="000000"/>
                    </w:rPr>
                    <w:t>chirurgies</w:t>
                  </w:r>
                  <w:proofErr w:type="spellEnd"/>
                  <w:r w:rsidRPr="00CC4214">
                    <w:rPr>
                      <w:color w:val="000000"/>
                    </w:rPr>
                    <w:t xml:space="preserve"> d'un jour à </w:t>
                  </w:r>
                  <w:proofErr w:type="spellStart"/>
                  <w:r w:rsidRPr="00CC4214">
                    <w:rPr>
                      <w:color w:val="000000"/>
                    </w:rPr>
                    <w:t>l'égard</w:t>
                  </w:r>
                  <w:proofErr w:type="spellEnd"/>
                  <w:r w:rsidRPr="00CC4214">
                    <w:rPr>
                      <w:color w:val="000000"/>
                    </w:rPr>
                    <w:t xml:space="preserve"> des </w:t>
                  </w:r>
                  <w:proofErr w:type="spellStart"/>
                  <w:r w:rsidRPr="00CC4214">
                    <w:rPr>
                      <w:color w:val="000000"/>
                    </w:rPr>
                    <w:t>données</w:t>
                  </w:r>
                  <w:proofErr w:type="spellEnd"/>
                  <w:r w:rsidRPr="00CC4214">
                    <w:rPr>
                      <w:color w:val="000000"/>
                    </w:rPr>
                    <w:t xml:space="preserve"> </w:t>
                  </w:r>
                  <w:proofErr w:type="spellStart"/>
                  <w:r w:rsidRPr="00CC4214">
                    <w:rPr>
                      <w:color w:val="000000"/>
                    </w:rPr>
                    <w:t>que</w:t>
                  </w:r>
                  <w:proofErr w:type="spellEnd"/>
                  <w:r w:rsidRPr="00CC4214">
                    <w:rPr>
                      <w:color w:val="000000"/>
                    </w:rPr>
                    <w:t xml:space="preserve"> </w:t>
                  </w:r>
                  <w:proofErr w:type="spellStart"/>
                  <w:r w:rsidRPr="00CC4214">
                    <w:rPr>
                      <w:color w:val="000000"/>
                    </w:rPr>
                    <w:t>possèdent</w:t>
                  </w:r>
                  <w:proofErr w:type="spellEnd"/>
                  <w:r w:rsidRPr="00CC4214">
                    <w:rPr>
                      <w:color w:val="000000"/>
                    </w:rPr>
                    <w:t xml:space="preserve"> la BDCP et le SNISA de </w:t>
                  </w:r>
                  <w:proofErr w:type="spellStart"/>
                  <w:r w:rsidRPr="00CC4214">
                    <w:rPr>
                      <w:color w:val="000000"/>
                    </w:rPr>
                    <w:t>l'ICIS</w:t>
                  </w:r>
                  <w:proofErr w:type="spellEnd"/>
                  <w:r w:rsidRPr="00CC4214">
                    <w:rPr>
                      <w:color w:val="000000"/>
                    </w:rPr>
                    <w:t xml:space="preserve">. </w:t>
                  </w:r>
                  <w:proofErr w:type="spellStart"/>
                  <w:r w:rsidRPr="00CC4214">
                    <w:rPr>
                      <w:color w:val="000000"/>
                    </w:rPr>
                    <w:t>Une</w:t>
                  </w:r>
                  <w:proofErr w:type="spellEnd"/>
                  <w:r w:rsidRPr="00CC4214">
                    <w:rPr>
                      <w:color w:val="000000"/>
                    </w:rPr>
                    <w:t xml:space="preserve"> </w:t>
                  </w:r>
                  <w:proofErr w:type="spellStart"/>
                  <w:r w:rsidRPr="00CC4214">
                    <w:rPr>
                      <w:color w:val="000000"/>
                    </w:rPr>
                    <w:t>fois</w:t>
                  </w:r>
                  <w:proofErr w:type="spellEnd"/>
                  <w:r w:rsidRPr="00CC4214">
                    <w:rPr>
                      <w:color w:val="000000"/>
                    </w:rPr>
                    <w:t xml:space="preserve"> </w:t>
                  </w:r>
                  <w:proofErr w:type="spellStart"/>
                  <w:r w:rsidRPr="00CC4214">
                    <w:rPr>
                      <w:color w:val="000000"/>
                    </w:rPr>
                    <w:t>mise</w:t>
                  </w:r>
                  <w:proofErr w:type="spellEnd"/>
                  <w:r w:rsidRPr="00CC4214">
                    <w:rPr>
                      <w:color w:val="000000"/>
                    </w:rPr>
                    <w:t xml:space="preserve"> </w:t>
                  </w:r>
                  <w:proofErr w:type="spellStart"/>
                  <w:r w:rsidRPr="00CC4214">
                    <w:rPr>
                      <w:color w:val="000000"/>
                    </w:rPr>
                    <w:t>en</w:t>
                  </w:r>
                  <w:proofErr w:type="spellEnd"/>
                  <w:r w:rsidRPr="00CC4214">
                    <w:rPr>
                      <w:color w:val="000000"/>
                    </w:rPr>
                    <w:t xml:space="preserve"> </w:t>
                  </w:r>
                  <w:proofErr w:type="spellStart"/>
                  <w:r w:rsidRPr="00CC4214">
                    <w:rPr>
                      <w:color w:val="000000"/>
                    </w:rPr>
                    <w:t>œuvre</w:t>
                  </w:r>
                  <w:proofErr w:type="spellEnd"/>
                  <w:r w:rsidRPr="00CC4214">
                    <w:rPr>
                      <w:color w:val="000000"/>
                    </w:rPr>
                    <w:t xml:space="preserve">, </w:t>
                  </w:r>
                  <w:proofErr w:type="spellStart"/>
                  <w:r w:rsidRPr="00CC4214">
                    <w:rPr>
                      <w:color w:val="000000"/>
                    </w:rPr>
                    <w:t>elle</w:t>
                  </w:r>
                  <w:proofErr w:type="spellEnd"/>
                  <w:r w:rsidRPr="00CC4214">
                    <w:rPr>
                      <w:color w:val="000000"/>
                    </w:rPr>
                    <w:t xml:space="preserve"> </w:t>
                  </w:r>
                  <w:proofErr w:type="spellStart"/>
                  <w:r w:rsidRPr="00CC4214">
                    <w:rPr>
                      <w:color w:val="000000"/>
                    </w:rPr>
                    <w:t>soutiendra</w:t>
                  </w:r>
                  <w:proofErr w:type="spellEnd"/>
                  <w:r w:rsidRPr="00CC4214">
                    <w:rPr>
                      <w:color w:val="000000"/>
                    </w:rPr>
                    <w:t xml:space="preserve"> </w:t>
                  </w:r>
                  <w:proofErr w:type="spellStart"/>
                  <w:r w:rsidRPr="00CC4214">
                    <w:rPr>
                      <w:color w:val="000000"/>
                    </w:rPr>
                    <w:t>davantage</w:t>
                  </w:r>
                  <w:proofErr w:type="spellEnd"/>
                  <w:r w:rsidRPr="00CC4214">
                    <w:rPr>
                      <w:color w:val="000000"/>
                    </w:rPr>
                    <w:t xml:space="preserve"> les </w:t>
                  </w:r>
                  <w:proofErr w:type="spellStart"/>
                  <w:r w:rsidRPr="00CC4214">
                    <w:rPr>
                      <w:color w:val="000000"/>
                    </w:rPr>
                    <w:t>organismes</w:t>
                  </w:r>
                  <w:proofErr w:type="spellEnd"/>
                  <w:r w:rsidRPr="00CC4214">
                    <w:rPr>
                      <w:color w:val="000000"/>
                    </w:rPr>
                    <w:t xml:space="preserve"> qui </w:t>
                  </w:r>
                  <w:proofErr w:type="spellStart"/>
                  <w:r w:rsidRPr="00CC4214">
                    <w:rPr>
                      <w:color w:val="000000"/>
                    </w:rPr>
                    <w:t>doivent</w:t>
                  </w:r>
                  <w:proofErr w:type="spellEnd"/>
                  <w:r w:rsidRPr="00CC4214">
                    <w:rPr>
                      <w:color w:val="000000"/>
                    </w:rPr>
                    <w:t xml:space="preserve"> respecter des </w:t>
                  </w:r>
                  <w:proofErr w:type="spellStart"/>
                  <w:r w:rsidRPr="00CC4214">
                    <w:rPr>
                      <w:color w:val="000000"/>
                    </w:rPr>
                    <w:t>exigences</w:t>
                  </w:r>
                  <w:proofErr w:type="spellEnd"/>
                  <w:r w:rsidRPr="00CC4214">
                    <w:rPr>
                      <w:color w:val="000000"/>
                    </w:rPr>
                    <w:t xml:space="preserve"> </w:t>
                  </w:r>
                  <w:proofErr w:type="spellStart"/>
                  <w:r w:rsidRPr="00CC4214">
                    <w:rPr>
                      <w:color w:val="000000"/>
                    </w:rPr>
                    <w:t>en</w:t>
                  </w:r>
                  <w:proofErr w:type="spellEnd"/>
                  <w:r w:rsidRPr="00CC4214">
                    <w:rPr>
                      <w:color w:val="000000"/>
                    </w:rPr>
                    <w:t xml:space="preserve"> </w:t>
                  </w:r>
                  <w:proofErr w:type="spellStart"/>
                  <w:r w:rsidRPr="00CC4214">
                    <w:rPr>
                      <w:color w:val="000000"/>
                    </w:rPr>
                    <w:t>matière</w:t>
                  </w:r>
                  <w:proofErr w:type="spellEnd"/>
                  <w:r w:rsidRPr="00CC4214">
                    <w:rPr>
                      <w:color w:val="000000"/>
                    </w:rPr>
                    <w:t xml:space="preserve"> de </w:t>
                  </w:r>
                  <w:proofErr w:type="spellStart"/>
                  <w:r w:rsidRPr="00CC4214">
                    <w:rPr>
                      <w:color w:val="000000"/>
                    </w:rPr>
                    <w:t>déclaration</w:t>
                  </w:r>
                  <w:proofErr w:type="spellEnd"/>
                  <w:r w:rsidRPr="00CC4214">
                    <w:rPr>
                      <w:color w:val="000000"/>
                    </w:rPr>
                    <w:t xml:space="preserve"> et </w:t>
                  </w:r>
                  <w:proofErr w:type="spellStart"/>
                  <w:r w:rsidRPr="00CC4214">
                    <w:rPr>
                      <w:color w:val="000000"/>
                    </w:rPr>
                    <w:t>fournira</w:t>
                  </w:r>
                  <w:proofErr w:type="spellEnd"/>
                  <w:r w:rsidRPr="00CC4214">
                    <w:rPr>
                      <w:color w:val="000000"/>
                    </w:rPr>
                    <w:t xml:space="preserve"> au </w:t>
                  </w:r>
                  <w:proofErr w:type="spellStart"/>
                  <w:r w:rsidRPr="00CC4214">
                    <w:rPr>
                      <w:color w:val="000000"/>
                    </w:rPr>
                    <w:t>système</w:t>
                  </w:r>
                  <w:proofErr w:type="spellEnd"/>
                  <w:r w:rsidRPr="00CC4214">
                    <w:rPr>
                      <w:color w:val="000000"/>
                    </w:rPr>
                    <w:t xml:space="preserve"> de </w:t>
                  </w:r>
                  <w:proofErr w:type="spellStart"/>
                  <w:r w:rsidRPr="00CC4214">
                    <w:rPr>
                      <w:color w:val="000000"/>
                    </w:rPr>
                    <w:t>soins</w:t>
                  </w:r>
                  <w:proofErr w:type="spellEnd"/>
                  <w:r w:rsidRPr="00CC4214">
                    <w:rPr>
                      <w:color w:val="000000"/>
                    </w:rPr>
                    <w:t xml:space="preserve"> de santé </w:t>
                  </w:r>
                  <w:proofErr w:type="spellStart"/>
                  <w:r w:rsidRPr="00CC4214">
                    <w:rPr>
                      <w:color w:val="000000"/>
                    </w:rPr>
                    <w:t>l'accès</w:t>
                  </w:r>
                  <w:proofErr w:type="spellEnd"/>
                  <w:r w:rsidRPr="00CC4214">
                    <w:rPr>
                      <w:color w:val="000000"/>
                    </w:rPr>
                    <w:t xml:space="preserve"> à des </w:t>
                  </w:r>
                  <w:proofErr w:type="spellStart"/>
                  <w:r w:rsidRPr="00CC4214">
                    <w:rPr>
                      <w:color w:val="000000"/>
                    </w:rPr>
                    <w:t>données</w:t>
                  </w:r>
                  <w:proofErr w:type="spellEnd"/>
                  <w:r w:rsidRPr="00CC4214">
                    <w:rPr>
                      <w:color w:val="000000"/>
                    </w:rPr>
                    <w:t xml:space="preserve"> </w:t>
                  </w:r>
                  <w:proofErr w:type="spellStart"/>
                  <w:r w:rsidRPr="00CC4214">
                    <w:rPr>
                      <w:color w:val="000000"/>
                    </w:rPr>
                    <w:t>en</w:t>
                  </w:r>
                  <w:proofErr w:type="spellEnd"/>
                  <w:r w:rsidRPr="00CC4214">
                    <w:rPr>
                      <w:color w:val="000000"/>
                    </w:rPr>
                    <w:t xml:space="preserve"> temps plus </w:t>
                  </w:r>
                  <w:proofErr w:type="spellStart"/>
                  <w:r w:rsidRPr="00CC4214">
                    <w:rPr>
                      <w:color w:val="000000"/>
                    </w:rPr>
                    <w:t>opportun</w:t>
                  </w:r>
                  <w:proofErr w:type="spellEnd"/>
                  <w:r w:rsidRPr="00CC4214">
                    <w:rPr>
                      <w:color w:val="000000"/>
                    </w:rPr>
                    <w:t xml:space="preserve"> </w:t>
                  </w:r>
                  <w:proofErr w:type="spellStart"/>
                  <w:r w:rsidRPr="00CC4214">
                    <w:rPr>
                      <w:color w:val="000000"/>
                    </w:rPr>
                    <w:t>pouvant</w:t>
                  </w:r>
                  <w:proofErr w:type="spellEnd"/>
                  <w:r w:rsidRPr="00CC4214">
                    <w:rPr>
                      <w:color w:val="000000"/>
                    </w:rPr>
                    <w:t xml:space="preserve"> </w:t>
                  </w:r>
                  <w:proofErr w:type="spellStart"/>
                  <w:r w:rsidRPr="00CC4214">
                    <w:rPr>
                      <w:color w:val="000000"/>
                    </w:rPr>
                    <w:t>orienter</w:t>
                  </w:r>
                  <w:proofErr w:type="spellEnd"/>
                  <w:r w:rsidRPr="00CC4214">
                    <w:rPr>
                      <w:color w:val="000000"/>
                    </w:rPr>
                    <w:t xml:space="preserve"> les </w:t>
                  </w:r>
                  <w:proofErr w:type="spellStart"/>
                  <w:r w:rsidRPr="00CC4214">
                    <w:rPr>
                      <w:color w:val="000000"/>
                    </w:rPr>
                    <w:t>améliorations</w:t>
                  </w:r>
                  <w:proofErr w:type="spellEnd"/>
                  <w:r w:rsidRPr="00CC4214">
                    <w:rPr>
                      <w:color w:val="000000"/>
                    </w:rPr>
                    <w:t xml:space="preserve"> à </w:t>
                  </w:r>
                  <w:proofErr w:type="spellStart"/>
                  <w:r w:rsidRPr="00CC4214">
                    <w:rPr>
                      <w:color w:val="000000"/>
                    </w:rPr>
                    <w:t>apporter</w:t>
                  </w:r>
                  <w:proofErr w:type="spellEnd"/>
                  <w:r w:rsidRPr="00CC4214">
                    <w:rPr>
                      <w:color w:val="000000"/>
                    </w:rPr>
                    <w:t xml:space="preserve"> à la </w:t>
                  </w:r>
                  <w:proofErr w:type="spellStart"/>
                  <w:r w:rsidRPr="00CC4214">
                    <w:rPr>
                      <w:color w:val="000000"/>
                    </w:rPr>
                    <w:t>qualité</w:t>
                  </w:r>
                  <w:proofErr w:type="spellEnd"/>
                  <w:r w:rsidRPr="00CC4214">
                    <w:rPr>
                      <w:color w:val="000000"/>
                    </w:rPr>
                    <w:t xml:space="preserve"> des </w:t>
                  </w:r>
                  <w:proofErr w:type="spellStart"/>
                  <w:r w:rsidRPr="00CC4214">
                    <w:rPr>
                      <w:color w:val="000000"/>
                    </w:rPr>
                    <w:t>soins</w:t>
                  </w:r>
                  <w:proofErr w:type="spellEnd"/>
                  <w:r w:rsidRPr="00CC4214">
                    <w:rPr>
                      <w:color w:val="000000"/>
                    </w:rPr>
                    <w:t xml:space="preserve"> </w:t>
                  </w:r>
                  <w:proofErr w:type="spellStart"/>
                  <w:r w:rsidRPr="00CC4214">
                    <w:rPr>
                      <w:color w:val="000000"/>
                    </w:rPr>
                    <w:t>ainsi</w:t>
                  </w:r>
                  <w:proofErr w:type="spellEnd"/>
                  <w:r w:rsidRPr="00CC4214">
                    <w:rPr>
                      <w:color w:val="000000"/>
                    </w:rPr>
                    <w:t xml:space="preserve"> </w:t>
                  </w:r>
                  <w:proofErr w:type="spellStart"/>
                  <w:r w:rsidRPr="00CC4214">
                    <w:rPr>
                      <w:color w:val="000000"/>
                    </w:rPr>
                    <w:t>qu'à</w:t>
                  </w:r>
                  <w:proofErr w:type="spellEnd"/>
                  <w:r w:rsidRPr="00CC4214">
                    <w:rPr>
                      <w:color w:val="000000"/>
                    </w:rPr>
                    <w:t xml:space="preserve"> la </w:t>
                  </w:r>
                  <w:proofErr w:type="spellStart"/>
                  <w:r w:rsidRPr="00CC4214">
                    <w:rPr>
                      <w:color w:val="000000"/>
                    </w:rPr>
                    <w:t>sécurité</w:t>
                  </w:r>
                  <w:proofErr w:type="spellEnd"/>
                  <w:r w:rsidRPr="00CC4214">
                    <w:rPr>
                      <w:color w:val="000000"/>
                    </w:rPr>
                    <w:t xml:space="preserve"> et aux </w:t>
                  </w:r>
                  <w:proofErr w:type="spellStart"/>
                  <w:r w:rsidRPr="00CC4214">
                    <w:rPr>
                      <w:color w:val="000000"/>
                    </w:rPr>
                    <w:t>résultats</w:t>
                  </w:r>
                  <w:proofErr w:type="spellEnd"/>
                  <w:r w:rsidRPr="00CC4214">
                    <w:rPr>
                      <w:color w:val="000000"/>
                    </w:rPr>
                    <w:t xml:space="preserve"> des patients.</w:t>
                  </w:r>
                </w:p>
              </w:tc>
            </w:tr>
          </w:tbl>
          <w:p w14:paraId="6EA5C623" w14:textId="77777777" w:rsidR="001225DE" w:rsidRDefault="001225DE" w:rsidP="003A320C">
            <w:pPr>
              <w:spacing w:before="0" w:after="0" w:line="312" w:lineRule="auto"/>
              <w:rPr>
                <w:rFonts w:ascii="Calibri" w:hAnsi="Calibri" w:cs="Arial"/>
                <w:lang w:val="fr-CA"/>
              </w:rPr>
            </w:pPr>
          </w:p>
          <w:p w14:paraId="72D8A7F7" w14:textId="77777777" w:rsidR="003A320C" w:rsidRDefault="003A320C" w:rsidP="003A320C">
            <w:pPr>
              <w:pageBreakBefore/>
              <w:shd w:val="clear" w:color="auto" w:fill="00B0F0"/>
              <w:spacing w:after="240"/>
            </w:pPr>
            <w:r>
              <w:rPr>
                <w:b/>
                <w:caps/>
                <w:color w:val="FFFFFF"/>
                <w:spacing w:val="15"/>
              </w:rPr>
              <w:t>Inventaire des actifs du DSE</w:t>
            </w:r>
          </w:p>
          <w:p w14:paraId="7CB0AAF5" w14:textId="77777777" w:rsidR="003A320C" w:rsidRDefault="003A320C" w:rsidP="003A320C">
            <w:r>
              <w:t xml:space="preserve">Les sections </w:t>
            </w:r>
            <w:proofErr w:type="spellStart"/>
            <w:r>
              <w:t>précédentes</w:t>
            </w:r>
            <w:proofErr w:type="spellEnd"/>
            <w:r>
              <w:t xml:space="preserve"> </w:t>
            </w:r>
            <w:proofErr w:type="spellStart"/>
            <w:r>
              <w:t>ont</w:t>
            </w:r>
            <w:proofErr w:type="spellEnd"/>
            <w:r>
              <w:t xml:space="preserve"> </w:t>
            </w:r>
            <w:proofErr w:type="spellStart"/>
            <w:r>
              <w:t>énuméré</w:t>
            </w:r>
            <w:proofErr w:type="spellEnd"/>
            <w:r>
              <w:t xml:space="preserve"> </w:t>
            </w:r>
            <w:proofErr w:type="spellStart"/>
            <w:r>
              <w:t>l'essentiel</w:t>
            </w:r>
            <w:proofErr w:type="spellEnd"/>
            <w:r>
              <w:t xml:space="preserve"> des </w:t>
            </w:r>
            <w:proofErr w:type="spellStart"/>
            <w:r>
              <w:t>exigences</w:t>
            </w:r>
            <w:proofErr w:type="spellEnd"/>
            <w:r>
              <w:t xml:space="preserve"> de base qui </w:t>
            </w:r>
            <w:proofErr w:type="spellStart"/>
            <w:r>
              <w:t>permettent</w:t>
            </w:r>
            <w:proofErr w:type="spellEnd"/>
            <w:r>
              <w:t xml:space="preserve"> de se connecter aux </w:t>
            </w:r>
            <w:proofErr w:type="spellStart"/>
            <w:r>
              <w:t>actifs</w:t>
            </w:r>
            <w:proofErr w:type="spellEnd"/>
            <w:r>
              <w:t xml:space="preserve"> du DSE </w:t>
            </w:r>
            <w:proofErr w:type="spellStart"/>
            <w:r>
              <w:t>qu'héberge</w:t>
            </w:r>
            <w:proofErr w:type="spellEnd"/>
            <w:r>
              <w:t xml:space="preserve"> </w:t>
            </w:r>
            <w:proofErr w:type="spellStart"/>
            <w:r>
              <w:t>cyberSanté</w:t>
            </w:r>
            <w:proofErr w:type="spellEnd"/>
            <w:r>
              <w:t xml:space="preserve"> Ontario. Il </w:t>
            </w:r>
            <w:proofErr w:type="spellStart"/>
            <w:r>
              <w:t>existe</w:t>
            </w:r>
            <w:proofErr w:type="spellEnd"/>
            <w:r>
              <w:t xml:space="preserve"> </w:t>
            </w:r>
            <w:proofErr w:type="spellStart"/>
            <w:r>
              <w:t>toutefois</w:t>
            </w:r>
            <w:proofErr w:type="spellEnd"/>
            <w:r>
              <w:t xml:space="preserve"> </w:t>
            </w:r>
            <w:proofErr w:type="spellStart"/>
            <w:r>
              <w:t>dans</w:t>
            </w:r>
            <w:proofErr w:type="spellEnd"/>
            <w:r>
              <w:t xml:space="preserve"> la province de </w:t>
            </w:r>
            <w:proofErr w:type="spellStart"/>
            <w:r>
              <w:t>nombreux</w:t>
            </w:r>
            <w:proofErr w:type="spellEnd"/>
            <w:r>
              <w:t xml:space="preserve"> </w:t>
            </w:r>
            <w:proofErr w:type="spellStart"/>
            <w:r>
              <w:t>autres</w:t>
            </w:r>
            <w:proofErr w:type="spellEnd"/>
            <w:r>
              <w:t xml:space="preserve"> </w:t>
            </w:r>
            <w:proofErr w:type="spellStart"/>
            <w:r>
              <w:t>actifs</w:t>
            </w:r>
            <w:proofErr w:type="spellEnd"/>
            <w:r>
              <w:t xml:space="preserve"> </w:t>
            </w:r>
            <w:proofErr w:type="spellStart"/>
            <w:r>
              <w:t>afférents</w:t>
            </w:r>
            <w:proofErr w:type="spellEnd"/>
            <w:r>
              <w:t xml:space="preserve"> à la solution de </w:t>
            </w:r>
            <w:proofErr w:type="spellStart"/>
            <w:r>
              <w:t>cybersanté</w:t>
            </w:r>
            <w:proofErr w:type="spellEnd"/>
            <w:r>
              <w:t xml:space="preserve"> </w:t>
            </w:r>
            <w:proofErr w:type="spellStart"/>
            <w:r>
              <w:t>que</w:t>
            </w:r>
            <w:proofErr w:type="spellEnd"/>
            <w:r>
              <w:t xml:space="preserve"> </w:t>
            </w:r>
            <w:proofErr w:type="spellStart"/>
            <w:r>
              <w:t>vous</w:t>
            </w:r>
            <w:proofErr w:type="spellEnd"/>
            <w:r>
              <w:t xml:space="preserve"> </w:t>
            </w:r>
            <w:proofErr w:type="spellStart"/>
            <w:r>
              <w:t>pourriez</w:t>
            </w:r>
            <w:proofErr w:type="spellEnd"/>
            <w:r>
              <w:t xml:space="preserve"> </w:t>
            </w:r>
            <w:proofErr w:type="spellStart"/>
            <w:r>
              <w:t>envisager</w:t>
            </w:r>
            <w:proofErr w:type="spellEnd"/>
            <w:r>
              <w:t xml:space="preserve"> </w:t>
            </w:r>
            <w:proofErr w:type="spellStart"/>
            <w:r>
              <w:t>d'intégrer</w:t>
            </w:r>
            <w:proofErr w:type="spellEnd"/>
            <w:r>
              <w:t xml:space="preserve"> à </w:t>
            </w:r>
            <w:proofErr w:type="spellStart"/>
            <w:r>
              <w:t>votre</w:t>
            </w:r>
            <w:proofErr w:type="spellEnd"/>
            <w:r>
              <w:t xml:space="preserve"> </w:t>
            </w:r>
            <w:proofErr w:type="spellStart"/>
            <w:r>
              <w:t>système</w:t>
            </w:r>
            <w:proofErr w:type="spellEnd"/>
            <w:r>
              <w:t xml:space="preserve"> de PDS, </w:t>
            </w:r>
            <w:proofErr w:type="spellStart"/>
            <w:r>
              <w:t>selon</w:t>
            </w:r>
            <w:proofErr w:type="spellEnd"/>
            <w:r>
              <w:t xml:space="preserve"> </w:t>
            </w:r>
            <w:proofErr w:type="spellStart"/>
            <w:r>
              <w:t>ses</w:t>
            </w:r>
            <w:proofErr w:type="spellEnd"/>
            <w:r>
              <w:t xml:space="preserve"> </w:t>
            </w:r>
            <w:proofErr w:type="spellStart"/>
            <w:r>
              <w:t>exigences</w:t>
            </w:r>
            <w:proofErr w:type="spellEnd"/>
            <w:r>
              <w:t>.</w:t>
            </w:r>
          </w:p>
          <w:p w14:paraId="5C534339" w14:textId="77777777" w:rsidR="00DD6D46" w:rsidRDefault="003A320C" w:rsidP="003A320C">
            <w:r w:rsidRPr="003A320C">
              <w:t>L'</w:t>
            </w:r>
            <w:hyperlink r:id="rId58">
              <w:proofErr w:type="spellStart"/>
              <w:r w:rsidRPr="003A320C">
                <w:rPr>
                  <w:rStyle w:val="Hyperlink"/>
                  <w:sz w:val="20"/>
                  <w:szCs w:val="20"/>
                </w:rPr>
                <w:t>inventaire</w:t>
              </w:r>
              <w:proofErr w:type="spellEnd"/>
              <w:r w:rsidRPr="003A320C">
                <w:rPr>
                  <w:rStyle w:val="Hyperlink"/>
                  <w:sz w:val="20"/>
                  <w:szCs w:val="20"/>
                </w:rPr>
                <w:t xml:space="preserve"> des </w:t>
              </w:r>
              <w:proofErr w:type="spellStart"/>
              <w:r w:rsidRPr="003A320C">
                <w:rPr>
                  <w:rStyle w:val="Hyperlink"/>
                  <w:sz w:val="20"/>
                  <w:szCs w:val="20"/>
                </w:rPr>
                <w:t>actifs</w:t>
              </w:r>
              <w:proofErr w:type="spellEnd"/>
              <w:r w:rsidRPr="003A320C">
                <w:rPr>
                  <w:rStyle w:val="Hyperlink"/>
                  <w:sz w:val="20"/>
                  <w:szCs w:val="20"/>
                </w:rPr>
                <w:t xml:space="preserve"> du DSE</w:t>
              </w:r>
            </w:hyperlink>
            <w:r>
              <w:t xml:space="preserve"> </w:t>
            </w:r>
            <w:proofErr w:type="spellStart"/>
            <w:r>
              <w:t>répertorie</w:t>
            </w:r>
            <w:proofErr w:type="spellEnd"/>
            <w:r>
              <w:t xml:space="preserve"> de </w:t>
            </w:r>
            <w:proofErr w:type="spellStart"/>
            <w:r>
              <w:t>manière</w:t>
            </w:r>
            <w:proofErr w:type="spellEnd"/>
            <w:r>
              <w:t xml:space="preserve"> exhaustive les </w:t>
            </w:r>
            <w:proofErr w:type="spellStart"/>
            <w:r>
              <w:t>actifs</w:t>
            </w:r>
            <w:proofErr w:type="spellEnd"/>
            <w:r>
              <w:t xml:space="preserve"> </w:t>
            </w:r>
            <w:proofErr w:type="spellStart"/>
            <w:r>
              <w:t>stratégiques</w:t>
            </w:r>
            <w:proofErr w:type="spellEnd"/>
            <w:r>
              <w:t xml:space="preserve"> et </w:t>
            </w:r>
            <w:proofErr w:type="spellStart"/>
            <w:r>
              <w:t>tactiques</w:t>
            </w:r>
            <w:proofErr w:type="spellEnd"/>
            <w:r>
              <w:t xml:space="preserve"> </w:t>
            </w:r>
            <w:proofErr w:type="spellStart"/>
            <w:r>
              <w:t>en</w:t>
            </w:r>
            <w:proofErr w:type="spellEnd"/>
            <w:r>
              <w:t xml:space="preserve"> </w:t>
            </w:r>
            <w:proofErr w:type="spellStart"/>
            <w:r>
              <w:t>matière</w:t>
            </w:r>
            <w:proofErr w:type="spellEnd"/>
            <w:r>
              <w:t xml:space="preserve"> de </w:t>
            </w:r>
            <w:proofErr w:type="spellStart"/>
            <w:r>
              <w:t>cybersanté</w:t>
            </w:r>
            <w:proofErr w:type="spellEnd"/>
            <w:r>
              <w:t xml:space="preserve"> qui </w:t>
            </w:r>
            <w:proofErr w:type="spellStart"/>
            <w:r>
              <w:t>permettront</w:t>
            </w:r>
            <w:proofErr w:type="spellEnd"/>
            <w:r>
              <w:t xml:space="preserve"> </w:t>
            </w:r>
            <w:proofErr w:type="spellStart"/>
            <w:r>
              <w:t>d'accomplir</w:t>
            </w:r>
            <w:proofErr w:type="spellEnd"/>
            <w:r>
              <w:t xml:space="preserve"> la transition entre la version </w:t>
            </w:r>
            <w:proofErr w:type="spellStart"/>
            <w:r>
              <w:t>actuelle</w:t>
            </w:r>
            <w:proofErr w:type="spellEnd"/>
            <w:r>
              <w:t xml:space="preserve"> du DSE et la </w:t>
            </w:r>
            <w:proofErr w:type="spellStart"/>
            <w:r>
              <w:t>suivante</w:t>
            </w:r>
            <w:proofErr w:type="spellEnd"/>
            <w:r>
              <w:t xml:space="preserve">. </w:t>
            </w:r>
          </w:p>
          <w:p w14:paraId="04A1FAA1" w14:textId="491C436B" w:rsidR="00DD6D46" w:rsidRPr="003A320C" w:rsidRDefault="00DD6D46" w:rsidP="00DD6D46"/>
        </w:tc>
      </w:tr>
    </w:tbl>
    <w:p w14:paraId="6571A341" w14:textId="77777777" w:rsidR="00A65E4B" w:rsidRPr="00111D77" w:rsidRDefault="00A65E4B" w:rsidP="00A65E4B">
      <w:pPr>
        <w:pStyle w:val="Heading1"/>
        <w:rPr>
          <w:noProof/>
          <w:lang w:val="fr-CA"/>
        </w:rPr>
      </w:pPr>
      <w:bookmarkStart w:id="40" w:name="_Toc419199697"/>
      <w:bookmarkStart w:id="41" w:name="_Toc421268288"/>
      <w:bookmarkStart w:id="42" w:name="_Toc422993464"/>
      <w:bookmarkStart w:id="43" w:name="_Toc423424026"/>
      <w:r w:rsidRPr="00111D77">
        <w:rPr>
          <w:noProof/>
          <w:lang w:val="fr-CA"/>
        </w:rPr>
        <w:lastRenderedPageBreak/>
        <w:t>Références relatives aux documents</w:t>
      </w:r>
      <w:bookmarkEnd w:id="40"/>
      <w:bookmarkEnd w:id="41"/>
      <w:bookmarkEnd w:id="42"/>
      <w:bookmarkEnd w:id="43"/>
    </w:p>
    <w:p w14:paraId="5390EB60" w14:textId="534E2414" w:rsidR="00A65E4B" w:rsidRPr="0032619A" w:rsidRDefault="00A65E4B" w:rsidP="00A65E4B">
      <w:pPr>
        <w:pStyle w:val="ListParagraph"/>
        <w:numPr>
          <w:ilvl w:val="0"/>
          <w:numId w:val="28"/>
        </w:numPr>
        <w:spacing w:before="0" w:after="0" w:line="312" w:lineRule="auto"/>
        <w:ind w:left="360"/>
        <w:rPr>
          <w:rStyle w:val="Hyperlink"/>
          <w:rFonts w:ascii="Calibri" w:eastAsiaTheme="majorEastAsia" w:hAnsi="Calibri" w:cstheme="majorBidi"/>
          <w:bCs/>
          <w:noProof/>
          <w:sz w:val="20"/>
          <w:szCs w:val="20"/>
          <w:lang w:val="fr-CA"/>
        </w:rPr>
      </w:pPr>
      <w:r w:rsidRPr="0032619A">
        <w:rPr>
          <w:rFonts w:ascii="Calibri" w:hAnsi="Calibri"/>
          <w:noProof/>
          <w:lang w:val="fr-CA"/>
        </w:rPr>
        <w:t xml:space="preserve">Guide de mise en œuvre </w:t>
      </w:r>
      <w:hyperlink r:id="rId59" w:history="1">
        <w:r w:rsidRPr="007B01A2">
          <w:rPr>
            <w:rStyle w:val="Hyperlink"/>
            <w:rFonts w:ascii="Calibri" w:hAnsi="Calibri" w:cstheme="minorBidi"/>
            <w:noProof/>
            <w:sz w:val="20"/>
            <w:szCs w:val="20"/>
            <w:lang w:val="fr-CA"/>
          </w:rPr>
          <w:t>de la Norme provinciale sur l’en-tête de l’architecture de documents cliniques</w:t>
        </w:r>
      </w:hyperlink>
      <w:r w:rsidR="007B01A2">
        <w:rPr>
          <w:rFonts w:ascii="Calibri" w:hAnsi="Calibri"/>
          <w:noProof/>
          <w:lang w:val="fr-CA"/>
        </w:rPr>
        <w:t>, avril 2014.</w:t>
      </w:r>
    </w:p>
    <w:p w14:paraId="79A297E4" w14:textId="77777777" w:rsidR="00A65E4B" w:rsidRPr="0032619A" w:rsidRDefault="00A65E4B" w:rsidP="005A57DB">
      <w:pPr>
        <w:spacing w:before="0" w:after="0" w:line="240" w:lineRule="auto"/>
        <w:ind w:left="360"/>
        <w:rPr>
          <w:rFonts w:ascii="Calibri" w:hAnsi="Calibri"/>
          <w:noProof/>
          <w:lang w:val="fr-CA"/>
        </w:rPr>
      </w:pPr>
    </w:p>
    <w:p w14:paraId="6DA9F3BF" w14:textId="03150B0E" w:rsidR="00A65E4B" w:rsidRPr="0032619A" w:rsidRDefault="00A65E4B" w:rsidP="00A65E4B">
      <w:pPr>
        <w:pStyle w:val="ListParagraph"/>
        <w:numPr>
          <w:ilvl w:val="0"/>
          <w:numId w:val="28"/>
        </w:numPr>
        <w:spacing w:before="0" w:after="120" w:line="312" w:lineRule="auto"/>
        <w:ind w:left="360"/>
        <w:rPr>
          <w:rFonts w:ascii="Calibri" w:hAnsi="Calibri"/>
          <w:noProof/>
          <w:lang w:val="fr-CA"/>
        </w:rPr>
      </w:pPr>
      <w:r w:rsidRPr="0032619A">
        <w:rPr>
          <w:rFonts w:ascii="Calibri" w:hAnsi="Calibri"/>
          <w:noProof/>
          <w:lang w:val="fr-CA"/>
        </w:rPr>
        <w:t>Spécification du RDC pour cGTA. Pour de plus amples renseignements, prenez con</w:t>
      </w:r>
      <w:r w:rsidR="00CF381D">
        <w:rPr>
          <w:rFonts w:ascii="Calibri" w:hAnsi="Calibri"/>
          <w:noProof/>
          <w:lang w:val="fr-CA"/>
        </w:rPr>
        <w:t xml:space="preserve">tact avec cyberSanté Ontario : </w:t>
      </w:r>
      <w:hyperlink r:id="rId60" w:history="1">
        <w:r w:rsidRPr="0032619A">
          <w:rPr>
            <w:rStyle w:val="Hyperlink"/>
            <w:rFonts w:ascii="Calibri" w:hAnsi="Calibri"/>
            <w:noProof/>
            <w:sz w:val="20"/>
            <w:szCs w:val="20"/>
            <w:lang w:val="fr-CA"/>
          </w:rPr>
          <w:t>architecture@ehealthontario.on.ca</w:t>
        </w:r>
      </w:hyperlink>
      <w:r w:rsidR="00CF381D">
        <w:rPr>
          <w:rFonts w:ascii="Calibri" w:hAnsi="Calibri"/>
          <w:noProof/>
          <w:lang w:val="fr-CA"/>
        </w:rPr>
        <w:t>.</w:t>
      </w:r>
      <w:r w:rsidRPr="0032619A">
        <w:rPr>
          <w:rFonts w:ascii="Calibri" w:hAnsi="Calibri"/>
          <w:noProof/>
          <w:lang w:val="fr-CA"/>
        </w:rPr>
        <w:br/>
      </w:r>
    </w:p>
    <w:p w14:paraId="2BF8D236" w14:textId="1556D40A" w:rsidR="00A65E4B" w:rsidRPr="0032619A" w:rsidRDefault="0009745D" w:rsidP="00A65E4B">
      <w:pPr>
        <w:pStyle w:val="ListParagraph"/>
        <w:numPr>
          <w:ilvl w:val="0"/>
          <w:numId w:val="28"/>
        </w:numPr>
        <w:spacing w:before="0" w:after="120" w:line="312" w:lineRule="auto"/>
        <w:ind w:left="360"/>
        <w:rPr>
          <w:rFonts w:ascii="Calibri" w:hAnsi="Calibri"/>
          <w:noProof/>
          <w:lang w:val="fr-CA"/>
        </w:rPr>
      </w:pPr>
      <w:hyperlink r:id="rId61" w:history="1">
        <w:r w:rsidR="00A65E4B" w:rsidRPr="007478BE">
          <w:rPr>
            <w:rStyle w:val="Hyperlink"/>
            <w:rFonts w:ascii="Calibri" w:hAnsi="Calibri" w:cstheme="minorBidi"/>
            <w:noProof/>
            <w:sz w:val="20"/>
            <w:szCs w:val="20"/>
            <w:lang w:val="fr-CA"/>
          </w:rPr>
          <w:t>Spécification de l’échange de documents d’entreprise</w:t>
        </w:r>
      </w:hyperlink>
      <w:r w:rsidR="007478BE">
        <w:rPr>
          <w:rFonts w:ascii="Calibri" w:hAnsi="Calibri"/>
          <w:noProof/>
          <w:lang w:val="fr-CA"/>
        </w:rPr>
        <w:t>.</w:t>
      </w:r>
    </w:p>
    <w:p w14:paraId="03A523C8" w14:textId="77777777" w:rsidR="00A65E4B" w:rsidRPr="0032619A" w:rsidRDefault="00A65E4B" w:rsidP="00A65E4B">
      <w:pPr>
        <w:pStyle w:val="ListParagraph"/>
        <w:spacing w:after="120"/>
        <w:ind w:left="360"/>
        <w:rPr>
          <w:rFonts w:ascii="Calibri" w:hAnsi="Calibri"/>
          <w:noProof/>
          <w:lang w:val="fr-CA"/>
        </w:rPr>
      </w:pPr>
    </w:p>
    <w:p w14:paraId="715A720A" w14:textId="0AB0B51B" w:rsidR="00A65E4B" w:rsidRPr="0032619A" w:rsidRDefault="0009745D" w:rsidP="00A65E4B">
      <w:pPr>
        <w:pStyle w:val="ListParagraph"/>
        <w:numPr>
          <w:ilvl w:val="0"/>
          <w:numId w:val="28"/>
        </w:numPr>
        <w:spacing w:before="0" w:after="120" w:line="312" w:lineRule="auto"/>
        <w:ind w:left="360"/>
        <w:rPr>
          <w:rFonts w:ascii="Calibri" w:hAnsi="Calibri"/>
          <w:noProof/>
          <w:lang w:val="fr-CA"/>
        </w:rPr>
      </w:pPr>
      <w:hyperlink r:id="rId62" w:history="1">
        <w:r w:rsidR="00A65E4B" w:rsidRPr="007478BE">
          <w:rPr>
            <w:rStyle w:val="Hyperlink"/>
            <w:rFonts w:ascii="Calibri" w:hAnsi="Calibri" w:cstheme="minorBidi"/>
            <w:noProof/>
            <w:sz w:val="20"/>
            <w:szCs w:val="20"/>
            <w:lang w:val="en-US"/>
          </w:rPr>
          <w:t xml:space="preserve">Diagnostic Imaging Common Services Project. </w:t>
        </w:r>
        <w:r w:rsidR="00A65E4B" w:rsidRPr="007478BE">
          <w:rPr>
            <w:rStyle w:val="Hyperlink"/>
            <w:rFonts w:ascii="Calibri" w:hAnsi="Calibri" w:cstheme="minorBidi"/>
            <w:noProof/>
            <w:sz w:val="20"/>
            <w:szCs w:val="20"/>
            <w:lang w:val="fr-CA"/>
          </w:rPr>
          <w:t>CDA &amp; XDA Implementation Guide – Rel 1. Février 2014</w:t>
        </w:r>
      </w:hyperlink>
      <w:r w:rsidR="007478BE">
        <w:rPr>
          <w:rFonts w:ascii="Calibri" w:hAnsi="Calibri"/>
          <w:noProof/>
          <w:lang w:val="fr-CA"/>
        </w:rPr>
        <w:t>.</w:t>
      </w:r>
    </w:p>
    <w:p w14:paraId="35D5E74A" w14:textId="77777777" w:rsidR="00A65E4B" w:rsidRPr="0032619A" w:rsidRDefault="00A65E4B" w:rsidP="00A65E4B">
      <w:pPr>
        <w:pStyle w:val="ListParagraph"/>
        <w:spacing w:after="120"/>
        <w:ind w:left="360"/>
        <w:rPr>
          <w:rFonts w:ascii="Calibri" w:hAnsi="Calibri"/>
          <w:noProof/>
          <w:lang w:val="fr-CA"/>
        </w:rPr>
      </w:pPr>
    </w:p>
    <w:p w14:paraId="6A16CCE2" w14:textId="269AF796" w:rsidR="00A65E4B" w:rsidRPr="0032619A" w:rsidRDefault="0009745D" w:rsidP="00A65E4B">
      <w:pPr>
        <w:pStyle w:val="ListParagraph"/>
        <w:numPr>
          <w:ilvl w:val="0"/>
          <w:numId w:val="28"/>
        </w:numPr>
        <w:spacing w:before="0" w:after="120" w:line="312" w:lineRule="auto"/>
        <w:ind w:left="360"/>
        <w:rPr>
          <w:rFonts w:ascii="Calibri" w:hAnsi="Calibri"/>
          <w:noProof/>
          <w:lang w:val="fr-CA"/>
        </w:rPr>
      </w:pPr>
      <w:hyperlink r:id="rId63" w:history="1">
        <w:r w:rsidR="00A65E4B" w:rsidRPr="00CF381D">
          <w:rPr>
            <w:rStyle w:val="Hyperlink"/>
            <w:rFonts w:ascii="Calibri" w:hAnsi="Calibri" w:cstheme="minorBidi"/>
            <w:noProof/>
            <w:sz w:val="20"/>
            <w:szCs w:val="20"/>
            <w:lang w:val="fr-CA"/>
          </w:rPr>
          <w:t>Norme du registre provincial des clients de cyberSanté Ont</w:t>
        </w:r>
        <w:r w:rsidR="00CF381D">
          <w:rPr>
            <w:rStyle w:val="Hyperlink"/>
            <w:rFonts w:ascii="Calibri" w:hAnsi="Calibri" w:cstheme="minorBidi"/>
            <w:noProof/>
            <w:sz w:val="20"/>
            <w:szCs w:val="20"/>
            <w:lang w:val="fr-CA"/>
          </w:rPr>
          <w:t xml:space="preserve">ario, </w:t>
        </w:r>
        <w:r w:rsidR="00D94AFA" w:rsidRPr="00CF381D">
          <w:rPr>
            <w:rStyle w:val="Hyperlink"/>
            <w:rFonts w:ascii="Calibri" w:hAnsi="Calibri" w:cstheme="minorBidi"/>
            <w:noProof/>
            <w:sz w:val="20"/>
            <w:szCs w:val="20"/>
            <w:lang w:val="fr-CA"/>
          </w:rPr>
          <w:t>Mai 2013</w:t>
        </w:r>
      </w:hyperlink>
      <w:r w:rsidR="00D94AFA">
        <w:rPr>
          <w:rFonts w:ascii="Calibri" w:hAnsi="Calibri"/>
          <w:noProof/>
          <w:lang w:val="fr-CA"/>
        </w:rPr>
        <w:t>.</w:t>
      </w:r>
    </w:p>
    <w:p w14:paraId="07BEF37D" w14:textId="77777777" w:rsidR="00A65E4B" w:rsidRPr="0032619A" w:rsidRDefault="00A65E4B" w:rsidP="00A65E4B">
      <w:pPr>
        <w:pStyle w:val="ListParagraph"/>
        <w:spacing w:after="120"/>
        <w:ind w:left="360"/>
        <w:rPr>
          <w:rFonts w:ascii="Calibri" w:hAnsi="Calibri"/>
          <w:noProof/>
          <w:lang w:val="fr-CA"/>
        </w:rPr>
      </w:pPr>
    </w:p>
    <w:p w14:paraId="438FBFC7" w14:textId="77777777" w:rsidR="00A65E4B" w:rsidRPr="0032619A" w:rsidRDefault="00A65E4B" w:rsidP="00A65E4B">
      <w:pPr>
        <w:pStyle w:val="ListParagraph"/>
        <w:numPr>
          <w:ilvl w:val="0"/>
          <w:numId w:val="28"/>
        </w:numPr>
        <w:spacing w:before="0" w:after="120" w:line="312" w:lineRule="auto"/>
        <w:ind w:left="360"/>
        <w:rPr>
          <w:rFonts w:ascii="Calibri" w:hAnsi="Calibri"/>
          <w:noProof/>
          <w:lang w:val="fr-CA"/>
        </w:rPr>
      </w:pPr>
      <w:r w:rsidRPr="0032619A">
        <w:rPr>
          <w:rFonts w:ascii="Calibri" w:hAnsi="Calibri"/>
          <w:noProof/>
          <w:lang w:val="fr-CA"/>
        </w:rPr>
        <w:t xml:space="preserve">Spécification relative au RP de cyberSanté Ontarip. Pour de plus amples renseignements, prenez contact avec cyberSanté Ontario : </w:t>
      </w:r>
      <w:hyperlink r:id="rId64" w:history="1">
        <w:r w:rsidRPr="0032619A">
          <w:rPr>
            <w:rStyle w:val="Hyperlink"/>
            <w:rFonts w:ascii="Calibri" w:hAnsi="Calibri"/>
            <w:noProof/>
            <w:sz w:val="20"/>
            <w:szCs w:val="20"/>
            <w:lang w:val="fr-CA"/>
          </w:rPr>
          <w:t>architecture@ehealthontario.on.ca</w:t>
        </w:r>
      </w:hyperlink>
    </w:p>
    <w:p w14:paraId="7CBD0610" w14:textId="77777777" w:rsidR="00A65E4B" w:rsidRPr="0032619A" w:rsidRDefault="00A65E4B" w:rsidP="00A65E4B">
      <w:pPr>
        <w:pStyle w:val="ListParagraph"/>
        <w:spacing w:after="120"/>
        <w:ind w:left="360"/>
        <w:rPr>
          <w:rFonts w:ascii="Calibri" w:hAnsi="Calibri"/>
          <w:noProof/>
          <w:lang w:val="fr-CA"/>
        </w:rPr>
      </w:pPr>
    </w:p>
    <w:p w14:paraId="7A9E8CAB" w14:textId="1B862C80" w:rsidR="00A65E4B" w:rsidRPr="0032619A" w:rsidRDefault="0009745D" w:rsidP="00A65E4B">
      <w:pPr>
        <w:pStyle w:val="ListParagraph"/>
        <w:numPr>
          <w:ilvl w:val="0"/>
          <w:numId w:val="28"/>
        </w:numPr>
        <w:spacing w:before="0" w:after="120" w:line="312" w:lineRule="auto"/>
        <w:ind w:left="360"/>
        <w:rPr>
          <w:rFonts w:ascii="Calibri" w:hAnsi="Calibri"/>
          <w:noProof/>
        </w:rPr>
      </w:pPr>
      <w:hyperlink r:id="rId65" w:history="1">
        <w:r w:rsidR="00A65E4B" w:rsidRPr="00D94AFA">
          <w:rPr>
            <w:rStyle w:val="Hyperlink"/>
            <w:rFonts w:ascii="Calibri" w:hAnsi="Calibri" w:cstheme="minorBidi"/>
            <w:noProof/>
            <w:sz w:val="20"/>
            <w:szCs w:val="20"/>
            <w:lang w:val="en-US"/>
          </w:rPr>
          <w:t>Health Care Provider Guide – Diagnostic Imaging Common Service Project, Rel 1. 2014</w:t>
        </w:r>
      </w:hyperlink>
      <w:r w:rsidR="00D94AFA">
        <w:rPr>
          <w:rFonts w:ascii="Calibri" w:hAnsi="Calibri"/>
          <w:noProof/>
        </w:rPr>
        <w:t>.</w:t>
      </w:r>
      <w:r w:rsidR="00A65E4B" w:rsidRPr="0032619A">
        <w:rPr>
          <w:rFonts w:ascii="Calibri" w:hAnsi="Calibri"/>
          <w:noProof/>
        </w:rPr>
        <w:t xml:space="preserve"> </w:t>
      </w:r>
    </w:p>
    <w:p w14:paraId="2F877BE0" w14:textId="77777777" w:rsidR="00A65E4B" w:rsidRPr="0032619A" w:rsidRDefault="00A65E4B" w:rsidP="00A65E4B">
      <w:pPr>
        <w:pStyle w:val="ListParagraph"/>
        <w:spacing w:after="120"/>
        <w:ind w:left="360"/>
        <w:rPr>
          <w:rFonts w:ascii="Calibri" w:hAnsi="Calibri"/>
          <w:noProof/>
        </w:rPr>
      </w:pPr>
    </w:p>
    <w:p w14:paraId="7947D591" w14:textId="6D9E92F8" w:rsidR="00A65E4B" w:rsidRPr="00D94AFA" w:rsidRDefault="0009745D" w:rsidP="00D94AFA">
      <w:pPr>
        <w:pStyle w:val="ListParagraph"/>
        <w:numPr>
          <w:ilvl w:val="0"/>
          <w:numId w:val="28"/>
        </w:numPr>
        <w:spacing w:before="0" w:after="120" w:line="312" w:lineRule="auto"/>
        <w:ind w:left="360"/>
        <w:rPr>
          <w:rFonts w:ascii="Calibri" w:hAnsi="Calibri"/>
          <w:noProof/>
          <w:lang w:val="fr-CA"/>
        </w:rPr>
      </w:pPr>
      <w:hyperlink r:id="rId66" w:history="1">
        <w:r w:rsidR="00A65E4B" w:rsidRPr="00D94AFA">
          <w:rPr>
            <w:rStyle w:val="Hyperlink"/>
            <w:rFonts w:ascii="Calibri" w:hAnsi="Calibri" w:cstheme="minorBidi"/>
            <w:noProof/>
            <w:sz w:val="20"/>
            <w:szCs w:val="20"/>
            <w:lang w:val="fr-CA"/>
          </w:rPr>
          <w:t>Spécification relative au gestionnaire des rapports d’hôpitaux (GRH)</w:t>
        </w:r>
      </w:hyperlink>
      <w:r w:rsidR="00D94AFA">
        <w:rPr>
          <w:rFonts w:ascii="Calibri" w:hAnsi="Calibri"/>
          <w:noProof/>
          <w:lang w:val="fr-CA"/>
        </w:rPr>
        <w:t>.</w:t>
      </w:r>
      <w:r w:rsidR="00A65E4B" w:rsidRPr="0032619A">
        <w:rPr>
          <w:rFonts w:ascii="Calibri" w:hAnsi="Calibri"/>
          <w:noProof/>
          <w:lang w:val="fr-CA"/>
        </w:rPr>
        <w:br/>
      </w:r>
    </w:p>
    <w:p w14:paraId="53D909E5" w14:textId="0DDE8349" w:rsidR="00A65E4B" w:rsidRPr="0032619A" w:rsidRDefault="0009745D" w:rsidP="00A65E4B">
      <w:pPr>
        <w:pStyle w:val="ListParagraph"/>
        <w:numPr>
          <w:ilvl w:val="0"/>
          <w:numId w:val="28"/>
        </w:numPr>
        <w:spacing w:before="0" w:after="120" w:line="312" w:lineRule="auto"/>
        <w:ind w:left="360"/>
        <w:rPr>
          <w:rFonts w:ascii="Calibri" w:hAnsi="Calibri"/>
          <w:noProof/>
        </w:rPr>
      </w:pPr>
      <w:hyperlink r:id="rId67" w:history="1">
        <w:r w:rsidR="00A65E4B" w:rsidRPr="00D94AFA">
          <w:rPr>
            <w:rStyle w:val="Hyperlink"/>
            <w:rFonts w:ascii="Calibri" w:hAnsi="Calibri" w:cstheme="minorBidi"/>
            <w:noProof/>
            <w:sz w:val="20"/>
            <w:szCs w:val="20"/>
            <w:lang w:val="en-US"/>
          </w:rPr>
          <w:t>IHE Master File Specification for Staff (chapitre 8)</w:t>
        </w:r>
      </w:hyperlink>
      <w:r w:rsidR="00D94AFA">
        <w:rPr>
          <w:rFonts w:ascii="Calibri" w:hAnsi="Calibri"/>
          <w:noProof/>
        </w:rPr>
        <w:t>.</w:t>
      </w:r>
    </w:p>
    <w:p w14:paraId="485D7786" w14:textId="77777777" w:rsidR="00A65E4B" w:rsidRPr="0032619A" w:rsidRDefault="00A65E4B" w:rsidP="00A65E4B">
      <w:pPr>
        <w:pStyle w:val="ListParagraph"/>
        <w:spacing w:after="120"/>
        <w:ind w:left="360"/>
        <w:rPr>
          <w:rFonts w:ascii="Calibri" w:hAnsi="Calibri"/>
          <w:noProof/>
        </w:rPr>
      </w:pPr>
    </w:p>
    <w:p w14:paraId="44BF27A5" w14:textId="0085ED8A" w:rsidR="00A65E4B" w:rsidRPr="0032619A" w:rsidRDefault="0009745D" w:rsidP="00A65E4B">
      <w:pPr>
        <w:pStyle w:val="ListParagraph"/>
        <w:numPr>
          <w:ilvl w:val="0"/>
          <w:numId w:val="28"/>
        </w:numPr>
        <w:spacing w:before="0" w:after="120" w:line="312" w:lineRule="auto"/>
        <w:ind w:left="360"/>
        <w:rPr>
          <w:rFonts w:ascii="Calibri" w:hAnsi="Calibri"/>
          <w:noProof/>
          <w:lang w:val="fr-CA"/>
        </w:rPr>
      </w:pPr>
      <w:hyperlink r:id="rId68" w:history="1">
        <w:r w:rsidR="00A65E4B" w:rsidRPr="00D94AFA">
          <w:rPr>
            <w:rStyle w:val="Hyperlink"/>
            <w:rFonts w:ascii="Calibri" w:hAnsi="Calibri" w:cstheme="minorBidi"/>
            <w:noProof/>
            <w:sz w:val="20"/>
            <w:szCs w:val="20"/>
            <w:lang w:val="fr-CA"/>
          </w:rPr>
          <w:t>Spécification relative au SILO, mai 2014</w:t>
        </w:r>
      </w:hyperlink>
      <w:r w:rsidR="00D94AFA">
        <w:rPr>
          <w:rFonts w:ascii="Calibri" w:hAnsi="Calibri"/>
          <w:noProof/>
          <w:lang w:val="fr-CA"/>
        </w:rPr>
        <w:t>.</w:t>
      </w:r>
    </w:p>
    <w:p w14:paraId="7460C838" w14:textId="77777777" w:rsidR="00A65E4B" w:rsidRPr="0032619A" w:rsidRDefault="00A65E4B" w:rsidP="00A65E4B">
      <w:pPr>
        <w:pStyle w:val="ListParagraph"/>
        <w:spacing w:after="120"/>
        <w:ind w:left="360"/>
        <w:rPr>
          <w:rFonts w:ascii="Calibri" w:hAnsi="Calibri"/>
          <w:noProof/>
          <w:lang w:val="fr-CA"/>
        </w:rPr>
      </w:pPr>
    </w:p>
    <w:p w14:paraId="3FEE0009" w14:textId="4E6E7F60" w:rsidR="00A65E4B" w:rsidRPr="0032619A" w:rsidRDefault="0009745D" w:rsidP="00CE6AE4">
      <w:pPr>
        <w:pStyle w:val="ListParagraph"/>
        <w:numPr>
          <w:ilvl w:val="0"/>
          <w:numId w:val="28"/>
        </w:numPr>
        <w:spacing w:before="0" w:after="120" w:line="240" w:lineRule="auto"/>
        <w:ind w:left="360"/>
        <w:rPr>
          <w:rFonts w:ascii="Calibri" w:hAnsi="Calibri"/>
          <w:noProof/>
          <w:lang w:val="fr-CA"/>
        </w:rPr>
      </w:pPr>
      <w:hyperlink r:id="rId69" w:history="1">
        <w:r w:rsidR="00A65E4B" w:rsidRPr="00D94AFA">
          <w:rPr>
            <w:rStyle w:val="Hyperlink"/>
            <w:rFonts w:ascii="Calibri" w:hAnsi="Calibri" w:cstheme="minorBidi"/>
            <w:noProof/>
            <w:sz w:val="20"/>
            <w:szCs w:val="20"/>
            <w:lang w:val="fr-CA"/>
          </w:rPr>
          <w:t>Plan directeur de cyberSanté Ontario, novembre 2014</w:t>
        </w:r>
      </w:hyperlink>
      <w:r w:rsidR="00D94AFA">
        <w:rPr>
          <w:rFonts w:ascii="Calibri" w:hAnsi="Calibri"/>
          <w:noProof/>
          <w:lang w:val="fr-CA"/>
        </w:rPr>
        <w:t>.</w:t>
      </w:r>
      <w:r w:rsidR="00D94AFA">
        <w:rPr>
          <w:rFonts w:ascii="Calibri" w:hAnsi="Calibri"/>
          <w:noProof/>
          <w:lang w:val="fr-CA"/>
        </w:rPr>
        <w:br/>
      </w:r>
    </w:p>
    <w:p w14:paraId="28841E21" w14:textId="13B60EF9" w:rsidR="00A65E4B" w:rsidRDefault="0009745D" w:rsidP="00A65E4B">
      <w:pPr>
        <w:pStyle w:val="ListParagraph"/>
        <w:numPr>
          <w:ilvl w:val="0"/>
          <w:numId w:val="28"/>
        </w:numPr>
        <w:spacing w:before="0" w:after="120" w:line="312" w:lineRule="auto"/>
        <w:ind w:left="360"/>
        <w:rPr>
          <w:rFonts w:ascii="Calibri" w:hAnsi="Calibri"/>
          <w:noProof/>
          <w:lang w:val="fr-CA"/>
        </w:rPr>
      </w:pPr>
      <w:hyperlink r:id="rId70" w:history="1">
        <w:r w:rsidR="00A65E4B" w:rsidRPr="00D94AFA">
          <w:rPr>
            <w:rStyle w:val="Hyperlink"/>
            <w:rFonts w:ascii="Calibri" w:hAnsi="Calibri" w:cstheme="minorBidi"/>
            <w:noProof/>
            <w:sz w:val="20"/>
            <w:szCs w:val="20"/>
            <w:lang w:val="fr-CA"/>
          </w:rPr>
          <w:t>Norme d’authentification unique et de partage des renseignements des patients, 2014</w:t>
        </w:r>
      </w:hyperlink>
      <w:r w:rsidR="00D94AFA">
        <w:rPr>
          <w:rFonts w:ascii="Calibri" w:hAnsi="Calibri"/>
          <w:noProof/>
          <w:lang w:val="fr-CA"/>
        </w:rPr>
        <w:t>.</w:t>
      </w:r>
      <w:r w:rsidR="00A65E4B" w:rsidRPr="0032619A">
        <w:rPr>
          <w:rFonts w:ascii="Calibri" w:hAnsi="Calibri"/>
          <w:noProof/>
          <w:lang w:val="fr-CA"/>
        </w:rPr>
        <w:t xml:space="preserve"> </w:t>
      </w:r>
    </w:p>
    <w:p w14:paraId="0F265CA2" w14:textId="46FB5528" w:rsidR="00DD6D46" w:rsidRPr="00B56216" w:rsidRDefault="0009745D" w:rsidP="00DD6D46">
      <w:pPr>
        <w:pStyle w:val="ListParagraph"/>
        <w:numPr>
          <w:ilvl w:val="0"/>
          <w:numId w:val="28"/>
        </w:numPr>
        <w:spacing w:before="0" w:after="120" w:line="312" w:lineRule="auto"/>
        <w:ind w:left="360"/>
        <w:rPr>
          <w:rFonts w:ascii="Calibri" w:hAnsi="Calibri"/>
          <w:noProof/>
          <w:lang w:val="fr-CA"/>
        </w:rPr>
      </w:pPr>
      <w:hyperlink r:id="rId71">
        <w:r w:rsidR="00DD6D46" w:rsidRPr="00B56216">
          <w:rPr>
            <w:rFonts w:ascii="Calibri" w:hAnsi="Calibri" w:cs="Arial"/>
            <w:sz w:val="22"/>
            <w:szCs w:val="22"/>
            <w:u w:val="single"/>
            <w:lang w:val="fr-CA" w:eastAsia="fr-CA" w:bidi="fr-CA"/>
          </w:rPr>
          <w:t xml:space="preserve">Provincial Provider </w:t>
        </w:r>
        <w:r w:rsidR="00B56216" w:rsidRPr="00B56216">
          <w:rPr>
            <w:rFonts w:ascii="Calibri" w:hAnsi="Calibri" w:cs="Arial"/>
            <w:sz w:val="22"/>
            <w:szCs w:val="22"/>
            <w:u w:val="single"/>
            <w:lang w:val="fr-CA" w:eastAsia="fr-CA" w:bidi="fr-CA"/>
          </w:rPr>
          <w:t>Registré</w:t>
        </w:r>
        <w:r w:rsidR="00DD6D46" w:rsidRPr="00B56216">
          <w:rPr>
            <w:rFonts w:ascii="Calibri" w:hAnsi="Calibri" w:cs="Arial"/>
            <w:sz w:val="22"/>
            <w:szCs w:val="22"/>
            <w:u w:val="single"/>
            <w:lang w:val="fr-CA" w:eastAsia="fr-CA" w:bidi="fr-CA"/>
          </w:rPr>
          <w:t xml:space="preserve"> </w:t>
        </w:r>
        <w:r w:rsidR="00B56216" w:rsidRPr="00B56216">
          <w:rPr>
            <w:rFonts w:ascii="Calibri" w:hAnsi="Calibri" w:cs="Arial"/>
            <w:sz w:val="22"/>
            <w:szCs w:val="22"/>
            <w:u w:val="single"/>
            <w:lang w:val="fr-CA" w:eastAsia="fr-CA" w:bidi="fr-CA"/>
          </w:rPr>
          <w:t>Spécification</w:t>
        </w:r>
      </w:hyperlink>
      <w:r w:rsidR="00DD6D46" w:rsidRPr="00B56216">
        <w:rPr>
          <w:rFonts w:ascii="Calibri" w:hAnsi="Calibri"/>
          <w:lang w:val="fr-CA" w:eastAsia="fr-CA" w:bidi="fr-CA"/>
        </w:rPr>
        <w:t>, 2016</w:t>
      </w:r>
    </w:p>
    <w:p w14:paraId="4DBC7E3B" w14:textId="77777777" w:rsidR="00DD6D46" w:rsidRPr="0032619A" w:rsidRDefault="00DD6D46" w:rsidP="00DD6D46">
      <w:pPr>
        <w:pStyle w:val="ListParagraph"/>
        <w:spacing w:before="0" w:after="120" w:line="312" w:lineRule="auto"/>
        <w:ind w:left="360"/>
        <w:rPr>
          <w:rFonts w:ascii="Calibri" w:hAnsi="Calibri"/>
          <w:lang w:val="fr-CA"/>
        </w:rPr>
      </w:pPr>
    </w:p>
    <w:p w14:paraId="6757E654" w14:textId="77777777" w:rsidR="00DD6D46" w:rsidRDefault="00DD6D46" w:rsidP="00A65E4B">
      <w:pPr>
        <w:pStyle w:val="ListParagraph"/>
        <w:spacing w:before="0" w:after="120" w:line="312" w:lineRule="auto"/>
        <w:ind w:left="360"/>
        <w:rPr>
          <w:rFonts w:ascii="Calibri" w:hAnsi="Calibri"/>
          <w:lang w:val="fr-CA"/>
        </w:rPr>
      </w:pPr>
    </w:p>
    <w:p w14:paraId="322C082C" w14:textId="77777777" w:rsidR="00DD6D46" w:rsidRPr="0032619A" w:rsidRDefault="00DD6D46" w:rsidP="00A65E4B">
      <w:pPr>
        <w:pStyle w:val="ListParagraph"/>
        <w:spacing w:before="0" w:after="120" w:line="312" w:lineRule="auto"/>
        <w:ind w:left="360"/>
        <w:rPr>
          <w:rFonts w:ascii="Calibri" w:hAnsi="Calibri"/>
          <w:lang w:val="fr-CA"/>
        </w:rPr>
      </w:pPr>
    </w:p>
    <w:sectPr w:rsidR="00DD6D46" w:rsidRPr="0032619A" w:rsidSect="000A4F38">
      <w:footerReference w:type="default" r:id="rId72"/>
      <w:pgSz w:w="12240" w:h="15840"/>
      <w:pgMar w:top="1170" w:right="1260" w:bottom="1440" w:left="1440" w:header="990" w:footer="83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DA98EE" w14:textId="77777777" w:rsidR="00AE15DB" w:rsidRDefault="00AE15DB">
      <w:r>
        <w:separator/>
      </w:r>
    </w:p>
    <w:p w14:paraId="1129BFFA" w14:textId="77777777" w:rsidR="00AE15DB" w:rsidRDefault="00AE15DB"/>
    <w:p w14:paraId="09B68150" w14:textId="77777777" w:rsidR="00AE15DB" w:rsidRDefault="00AE15DB"/>
    <w:p w14:paraId="398B82F9" w14:textId="77777777" w:rsidR="00AE15DB" w:rsidRDefault="00AE15DB"/>
    <w:p w14:paraId="382C6B0A" w14:textId="77777777" w:rsidR="00AE15DB" w:rsidRDefault="00AE15DB"/>
    <w:p w14:paraId="1B133DA5" w14:textId="77777777" w:rsidR="00AE15DB" w:rsidRDefault="00AE15DB"/>
  </w:endnote>
  <w:endnote w:type="continuationSeparator" w:id="0">
    <w:p w14:paraId="00DEC356" w14:textId="77777777" w:rsidR="00AE15DB" w:rsidRDefault="00AE15DB">
      <w:r>
        <w:continuationSeparator/>
      </w:r>
    </w:p>
    <w:p w14:paraId="7CF87BF3" w14:textId="77777777" w:rsidR="00AE15DB" w:rsidRDefault="00AE15DB"/>
    <w:p w14:paraId="63B824F1" w14:textId="77777777" w:rsidR="00AE15DB" w:rsidRDefault="00AE15DB"/>
    <w:p w14:paraId="2A6E2D1C" w14:textId="77777777" w:rsidR="00AE15DB" w:rsidRDefault="00AE15DB"/>
    <w:p w14:paraId="5FC552CD" w14:textId="77777777" w:rsidR="00AE15DB" w:rsidRDefault="00AE15DB"/>
    <w:p w14:paraId="30067530" w14:textId="77777777" w:rsidR="00AE15DB" w:rsidRDefault="00AE15DB"/>
  </w:endnote>
  <w:endnote w:type="continuationNotice" w:id="1">
    <w:p w14:paraId="2FFB6B63" w14:textId="77777777" w:rsidR="00AE15DB" w:rsidRDefault="00AE15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w Cen MT Condensed">
    <w:panose1 w:val="020B0606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8CE14" w14:textId="1590B353" w:rsidR="00B25721" w:rsidRPr="00727178" w:rsidRDefault="00B25721" w:rsidP="00C75FCF">
    <w:pPr>
      <w:pStyle w:val="Footer"/>
      <w:tabs>
        <w:tab w:val="clear" w:pos="4140"/>
        <w:tab w:val="clear" w:pos="8460"/>
        <w:tab w:val="left" w:pos="540"/>
        <w:tab w:val="center" w:pos="4896"/>
        <w:tab w:val="right" w:pos="9360"/>
        <w:tab w:val="left" w:pos="9540"/>
      </w:tabs>
    </w:pPr>
    <w:r>
      <w:t>EHR Connectivity Requirements for POS Procurements v 1.0</w:t>
    </w:r>
    <w:r>
      <w:tab/>
    </w:r>
    <w:r w:rsidRPr="00727178">
      <w:tab/>
    </w:r>
    <w:r>
      <w:fldChar w:fldCharType="begin"/>
    </w:r>
    <w:r>
      <w:instrText xml:space="preserve"> PAGE   \* MERGEFORMAT </w:instrText>
    </w:r>
    <w:r>
      <w:fldChar w:fldCharType="separate"/>
    </w:r>
    <w:r w:rsidR="0009745D">
      <w:rPr>
        <w:noProof/>
      </w:rPr>
      <w:t>i</w:t>
    </w:r>
    <w:r>
      <w:rPr>
        <w:noProof/>
      </w:rPr>
      <w:fldChar w:fldCharType="end"/>
    </w:r>
  </w:p>
  <w:p w14:paraId="5488CE15" w14:textId="77777777" w:rsidR="00B25721" w:rsidRDefault="00B25721" w:rsidP="00B465E3">
    <w:pPr>
      <w:tabs>
        <w:tab w:val="left" w:pos="5608"/>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1D3F9" w14:textId="77777777" w:rsidR="00B25721" w:rsidRDefault="00B25721" w:rsidP="00386ABC">
    <w:r w:rsidRPr="00047E7C">
      <w:t>Doc Version: [e.g., 1.01]</w:t>
    </w:r>
    <w:r w:rsidRPr="00047E7C">
      <w:tab/>
      <w:t>Sensitivity: [e.g., Low, Medium, High]</w:t>
    </w:r>
    <w:r w:rsidRPr="00047E7C">
      <w:tab/>
    </w:r>
    <w:r w:rsidRPr="00047E7C" w:rsidDel="005920AB">
      <w:t xml:space="preserve">  </w:t>
    </w:r>
    <w:r w:rsidRPr="00047E7C">
      <w:t xml:space="preserve">Page </w:t>
    </w:r>
    <w:r>
      <w:fldChar w:fldCharType="begin"/>
    </w:r>
    <w:r>
      <w:instrText xml:space="preserve"> PAGE </w:instrText>
    </w:r>
    <w:r>
      <w:fldChar w:fldCharType="separate"/>
    </w:r>
    <w:r>
      <w:rPr>
        <w:noProof/>
      </w:rPr>
      <w:t>ix</w:t>
    </w:r>
    <w:r>
      <w:rPr>
        <w:noProof/>
      </w:rPr>
      <w:fldChar w:fldCharType="end"/>
    </w:r>
    <w:r w:rsidRPr="00047E7C">
      <w:t xml:space="preserve"> of </w:t>
    </w:r>
    <w:fldSimple w:instr=" NUMPAGES ">
      <w:r w:rsidR="00627620">
        <w:rPr>
          <w:noProof/>
        </w:rPr>
        <w:t>25</w:t>
      </w:r>
    </w:fldSimple>
  </w:p>
  <w:p w14:paraId="5488CE1C" w14:textId="77777777" w:rsidR="00B25721" w:rsidRPr="00047E7C" w:rsidRDefault="00B25721" w:rsidP="00386ABC">
    <w:r>
      <w:t>Doc ID:</w:t>
    </w:r>
  </w:p>
  <w:p w14:paraId="5488CE1D" w14:textId="77777777" w:rsidR="00B25721" w:rsidRDefault="00B25721"/>
  <w:p w14:paraId="05B645BC" w14:textId="77777777" w:rsidR="00B25721" w:rsidRDefault="00B25721"/>
  <w:p w14:paraId="50106F11" w14:textId="77777777" w:rsidR="00B25721" w:rsidRDefault="00B2572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4672772"/>
      <w:docPartObj>
        <w:docPartGallery w:val="Page Numbers (Bottom of Page)"/>
        <w:docPartUnique/>
      </w:docPartObj>
    </w:sdtPr>
    <w:sdtEndPr>
      <w:rPr>
        <w:noProof/>
      </w:rPr>
    </w:sdtEndPr>
    <w:sdtContent>
      <w:p w14:paraId="54F3A6FF" w14:textId="77777777" w:rsidR="00B25721" w:rsidRDefault="00B25721" w:rsidP="000A4F38">
        <w:pPr>
          <w:pStyle w:val="Footer"/>
          <w:jc w:val="right"/>
        </w:pPr>
        <w:r>
          <w:fldChar w:fldCharType="begin"/>
        </w:r>
        <w:r>
          <w:instrText xml:space="preserve"> PAGE   \* MERGEFORMAT </w:instrText>
        </w:r>
        <w:r>
          <w:fldChar w:fldCharType="separate"/>
        </w:r>
        <w:r w:rsidR="0009745D">
          <w:rPr>
            <w:noProof/>
          </w:rPr>
          <w:t>iv</w:t>
        </w:r>
        <w:r>
          <w:rPr>
            <w:noProof/>
          </w:rPr>
          <w:fldChar w:fldCharType="end"/>
        </w:r>
      </w:p>
    </w:sdtContent>
  </w:sdt>
  <w:p w14:paraId="3C9DFA5D" w14:textId="77777777" w:rsidR="00B25721" w:rsidRDefault="00B2572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1258306"/>
      <w:docPartObj>
        <w:docPartGallery w:val="Page Numbers (Bottom of Page)"/>
        <w:docPartUnique/>
      </w:docPartObj>
    </w:sdtPr>
    <w:sdtEndPr>
      <w:rPr>
        <w:noProof/>
      </w:rPr>
    </w:sdtEndPr>
    <w:sdtContent>
      <w:p w14:paraId="57369B66" w14:textId="77777777" w:rsidR="00B25721" w:rsidRDefault="00B25721" w:rsidP="000A4F38">
        <w:pPr>
          <w:pStyle w:val="Footer"/>
          <w:jc w:val="right"/>
        </w:pPr>
        <w:r>
          <w:fldChar w:fldCharType="begin"/>
        </w:r>
        <w:r>
          <w:instrText xml:space="preserve"> PAGE   \* MERGEFORMAT </w:instrText>
        </w:r>
        <w:r>
          <w:fldChar w:fldCharType="separate"/>
        </w:r>
        <w:r w:rsidR="0009745D">
          <w:rPr>
            <w:noProof/>
          </w:rPr>
          <w:t>21</w:t>
        </w:r>
        <w:r>
          <w:rPr>
            <w:noProof/>
          </w:rPr>
          <w:fldChar w:fldCharType="end"/>
        </w:r>
      </w:p>
    </w:sdtContent>
  </w:sdt>
  <w:p w14:paraId="64F46C20" w14:textId="77777777" w:rsidR="00B25721" w:rsidRDefault="00B257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E6DC25" w14:textId="77777777" w:rsidR="00AE15DB" w:rsidRDefault="00AE15DB">
      <w:r>
        <w:separator/>
      </w:r>
    </w:p>
    <w:p w14:paraId="019848F8" w14:textId="77777777" w:rsidR="00AE15DB" w:rsidRDefault="00AE15DB"/>
    <w:p w14:paraId="4A33F72F" w14:textId="77777777" w:rsidR="00AE15DB" w:rsidRDefault="00AE15DB"/>
    <w:p w14:paraId="469E9C8B" w14:textId="77777777" w:rsidR="00AE15DB" w:rsidRDefault="00AE15DB"/>
    <w:p w14:paraId="4DE856F6" w14:textId="77777777" w:rsidR="00AE15DB" w:rsidRDefault="00AE15DB"/>
    <w:p w14:paraId="655D0CBB" w14:textId="77777777" w:rsidR="00AE15DB" w:rsidRDefault="00AE15DB"/>
  </w:footnote>
  <w:footnote w:type="continuationSeparator" w:id="0">
    <w:p w14:paraId="4AC21628" w14:textId="77777777" w:rsidR="00AE15DB" w:rsidRDefault="00AE15DB">
      <w:r>
        <w:continuationSeparator/>
      </w:r>
    </w:p>
    <w:p w14:paraId="12D8CD4F" w14:textId="77777777" w:rsidR="00AE15DB" w:rsidRDefault="00AE15DB"/>
    <w:p w14:paraId="2248FBD6" w14:textId="77777777" w:rsidR="00AE15DB" w:rsidRDefault="00AE15DB"/>
    <w:p w14:paraId="64F1F3B1" w14:textId="77777777" w:rsidR="00AE15DB" w:rsidRDefault="00AE15DB"/>
    <w:p w14:paraId="311EBAEC" w14:textId="77777777" w:rsidR="00AE15DB" w:rsidRDefault="00AE15DB"/>
    <w:p w14:paraId="02F5BF9D" w14:textId="77777777" w:rsidR="00AE15DB" w:rsidRDefault="00AE15DB"/>
  </w:footnote>
  <w:footnote w:type="continuationNotice" w:id="1">
    <w:p w14:paraId="17B954D7" w14:textId="77777777" w:rsidR="00AE15DB" w:rsidRDefault="00AE15D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8CE07" w14:textId="2466A785" w:rsidR="00B25721" w:rsidRDefault="00B25721" w:rsidP="00513706"/>
  <w:p w14:paraId="5488CE08" w14:textId="77777777" w:rsidR="00B25721" w:rsidRDefault="00B25721"/>
  <w:p w14:paraId="5488CE09" w14:textId="77777777" w:rsidR="00B25721" w:rsidRDefault="00B2572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8CE0A" w14:textId="771CC480" w:rsidR="00B25721" w:rsidRDefault="00B25721" w:rsidP="004F13BF">
    <w:pPr>
      <w:tabs>
        <w:tab w:val="left" w:pos="1365"/>
      </w:tabs>
    </w:pPr>
    <w:r>
      <w:rPr>
        <w:noProof/>
      </w:rPr>
      <w:drawing>
        <wp:anchor distT="0" distB="0" distL="114300" distR="114300" simplePos="0" relativeHeight="251670016" behindDoc="0" locked="0" layoutInCell="1" allowOverlap="1" wp14:anchorId="54596D3D" wp14:editId="21D4DF1D">
          <wp:simplePos x="0" y="0"/>
          <wp:positionH relativeFrom="column">
            <wp:posOffset>-817880</wp:posOffset>
          </wp:positionH>
          <wp:positionV relativeFrom="paragraph">
            <wp:posOffset>-1244491</wp:posOffset>
          </wp:positionV>
          <wp:extent cx="2434358" cy="536027"/>
          <wp:effectExtent l="0" t="0" r="4445" b="0"/>
          <wp:wrapNone/>
          <wp:docPr id="5" name="Picture 5" descr="C:\Users\jennifer.tin\Desktop\Icons and graphics\Wordmark - English\eHealthOntario_WordMark_Transparent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ifer.tin\Desktop\Icons and graphics\Wordmark - English\eHealthOntario_WordMark_Transparent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4358" cy="536027"/>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rPr>
      <w:drawing>
        <wp:inline distT="0" distB="0" distL="0" distR="0" wp14:anchorId="5488CE23" wp14:editId="2C077FA2">
          <wp:extent cx="4457700" cy="6257925"/>
          <wp:effectExtent l="0" t="0" r="0" b="0"/>
          <wp:docPr id="3218" name="Picture 9"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v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57700" cy="6257925"/>
                  </a:xfrm>
                  <a:prstGeom prst="rect">
                    <a:avLst/>
                  </a:prstGeom>
                  <a:noFill/>
                  <a:ln>
                    <a:noFill/>
                  </a:ln>
                </pic:spPr>
              </pic:pic>
            </a:graphicData>
          </a:graphic>
        </wp:inline>
      </w:drawing>
    </w:r>
    <w:r>
      <w:rPr>
        <w:noProof/>
      </w:rPr>
      <w:drawing>
        <wp:inline distT="0" distB="0" distL="0" distR="0" wp14:anchorId="5488CE25" wp14:editId="36B84304">
          <wp:extent cx="4457700" cy="6257925"/>
          <wp:effectExtent l="0" t="0" r="0" b="0"/>
          <wp:docPr id="3221" name="Picture 1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v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57700" cy="625792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8CE0B" w14:textId="143BE124" w:rsidR="00B25721" w:rsidRDefault="00B25721" w:rsidP="00513706"/>
  <w:p w14:paraId="5488CE0C" w14:textId="77777777" w:rsidR="00B25721" w:rsidRDefault="00B25721"/>
  <w:p w14:paraId="5488CE0D" w14:textId="77777777" w:rsidR="00B25721" w:rsidRDefault="00B25721"/>
  <w:p w14:paraId="5488CE0E" w14:textId="77777777" w:rsidR="00B25721" w:rsidRDefault="00B25721"/>
  <w:p w14:paraId="5488CE0F" w14:textId="77777777" w:rsidR="00B25721" w:rsidRDefault="00B25721"/>
  <w:p w14:paraId="5488CE10" w14:textId="77777777" w:rsidR="00B25721" w:rsidRDefault="00B2572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8CE11" w14:textId="57A69852" w:rsidR="00B25721" w:rsidRDefault="00B25721" w:rsidP="00B465E3">
    <w:pPr>
      <w:pStyle w:val="Header"/>
      <w:tabs>
        <w:tab w:val="clear" w:pos="4680"/>
        <w:tab w:val="clear" w:pos="9360"/>
        <w:tab w:val="left" w:pos="3297"/>
        <w:tab w:val="left" w:pos="7238"/>
      </w:tabs>
    </w:pPr>
    <w:r>
      <w:tab/>
    </w:r>
    <w:r>
      <w:tab/>
    </w:r>
  </w:p>
  <w:p w14:paraId="5488CE12" w14:textId="2D0629C0" w:rsidR="00B25721" w:rsidRDefault="00B2572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8CE16" w14:textId="4570D22D" w:rsidR="00B25721" w:rsidRDefault="00B25721" w:rsidP="00513706">
    <w:r>
      <w:rPr>
        <w:noProof/>
      </w:rPr>
      <w:drawing>
        <wp:anchor distT="0" distB="0" distL="114300" distR="114300" simplePos="0" relativeHeight="251645440" behindDoc="0" locked="0" layoutInCell="1" allowOverlap="1" wp14:anchorId="6AB5B6AF" wp14:editId="122422A1">
          <wp:simplePos x="0" y="0"/>
          <wp:positionH relativeFrom="column">
            <wp:posOffset>0</wp:posOffset>
          </wp:positionH>
          <wp:positionV relativeFrom="paragraph">
            <wp:posOffset>-42545</wp:posOffset>
          </wp:positionV>
          <wp:extent cx="914400" cy="625475"/>
          <wp:effectExtent l="0" t="0" r="0" b="0"/>
          <wp:wrapNone/>
          <wp:docPr id="12" name="Picture 12" descr="SSH bw b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H bw bi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625475"/>
                  </a:xfrm>
                  <a:prstGeom prst="rect">
                    <a:avLst/>
                  </a:prstGeom>
                  <a:noFill/>
                  <a:ln>
                    <a:noFill/>
                  </a:ln>
                </pic:spPr>
              </pic:pic>
            </a:graphicData>
          </a:graphic>
        </wp:anchor>
      </w:drawing>
    </w:r>
    <w:r>
      <w:rPr>
        <w:noProof/>
      </w:rPr>
      <w:drawing>
        <wp:anchor distT="0" distB="0" distL="114300" distR="114300" simplePos="0" relativeHeight="251646464" behindDoc="0" locked="0" layoutInCell="1" allowOverlap="1" wp14:anchorId="04A821F1" wp14:editId="0F5130AA">
          <wp:simplePos x="0" y="0"/>
          <wp:positionH relativeFrom="column">
            <wp:posOffset>0</wp:posOffset>
          </wp:positionH>
          <wp:positionV relativeFrom="paragraph">
            <wp:posOffset>-42545</wp:posOffset>
          </wp:positionV>
          <wp:extent cx="914400" cy="625475"/>
          <wp:effectExtent l="0" t="0" r="0" b="0"/>
          <wp:wrapNone/>
          <wp:docPr id="15" name="Picture 7" descr="SSH bw b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H bw bi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625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7488" behindDoc="0" locked="0" layoutInCell="1" allowOverlap="1" wp14:anchorId="24D235D3" wp14:editId="38C4A9BF">
          <wp:simplePos x="0" y="0"/>
          <wp:positionH relativeFrom="column">
            <wp:posOffset>0</wp:posOffset>
          </wp:positionH>
          <wp:positionV relativeFrom="paragraph">
            <wp:posOffset>-42545</wp:posOffset>
          </wp:positionV>
          <wp:extent cx="914400" cy="625475"/>
          <wp:effectExtent l="0" t="0" r="0" b="0"/>
          <wp:wrapNone/>
          <wp:docPr id="16" name="Picture 7" descr="SSH bw b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H bw bi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625475"/>
                  </a:xfrm>
                  <a:prstGeom prst="rect">
                    <a:avLst/>
                  </a:prstGeom>
                  <a:noFill/>
                  <a:ln>
                    <a:noFill/>
                  </a:ln>
                </pic:spPr>
              </pic:pic>
            </a:graphicData>
          </a:graphic>
        </wp:anchor>
      </w:drawing>
    </w:r>
    <w:r>
      <w:rPr>
        <w:noProof/>
      </w:rPr>
      <w:drawing>
        <wp:anchor distT="0" distB="0" distL="114300" distR="114300" simplePos="0" relativeHeight="251648512" behindDoc="0" locked="0" layoutInCell="1" allowOverlap="1" wp14:anchorId="37CB5963" wp14:editId="6BB0E2DE">
          <wp:simplePos x="0" y="0"/>
          <wp:positionH relativeFrom="column">
            <wp:posOffset>0</wp:posOffset>
          </wp:positionH>
          <wp:positionV relativeFrom="paragraph">
            <wp:posOffset>-42545</wp:posOffset>
          </wp:positionV>
          <wp:extent cx="914400" cy="625475"/>
          <wp:effectExtent l="0" t="0" r="0" b="0"/>
          <wp:wrapNone/>
          <wp:docPr id="17" name="Picture 7" descr="SSH bw b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H bw bi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625475"/>
                  </a:xfrm>
                  <a:prstGeom prst="rect">
                    <a:avLst/>
                  </a:prstGeom>
                  <a:noFill/>
                  <a:ln>
                    <a:noFill/>
                  </a:ln>
                </pic:spPr>
              </pic:pic>
            </a:graphicData>
          </a:graphic>
        </wp:anchor>
      </w:drawing>
    </w:r>
    <w:r>
      <w:rPr>
        <w:noProof/>
      </w:rPr>
      <w:drawing>
        <wp:anchor distT="0" distB="0" distL="114300" distR="114300" simplePos="0" relativeHeight="251664896" behindDoc="0" locked="0" layoutInCell="1" allowOverlap="1" wp14:anchorId="66EB407F" wp14:editId="7BFC60B8">
          <wp:simplePos x="0" y="0"/>
          <wp:positionH relativeFrom="column">
            <wp:posOffset>0</wp:posOffset>
          </wp:positionH>
          <wp:positionV relativeFrom="paragraph">
            <wp:posOffset>-42545</wp:posOffset>
          </wp:positionV>
          <wp:extent cx="914400" cy="625475"/>
          <wp:effectExtent l="0" t="0" r="0" b="0"/>
          <wp:wrapNone/>
          <wp:docPr id="18" name="Picture 7" descr="SSH bw b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H bw bi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625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0" locked="0" layoutInCell="1" allowOverlap="1" wp14:anchorId="71EAF9E8" wp14:editId="1C177FA3">
          <wp:simplePos x="0" y="0"/>
          <wp:positionH relativeFrom="column">
            <wp:posOffset>0</wp:posOffset>
          </wp:positionH>
          <wp:positionV relativeFrom="paragraph">
            <wp:posOffset>-42545</wp:posOffset>
          </wp:positionV>
          <wp:extent cx="914400" cy="625475"/>
          <wp:effectExtent l="0" t="0" r="0" b="0"/>
          <wp:wrapNone/>
          <wp:docPr id="19" name="Picture 7" descr="SSH bw b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H bw bi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625475"/>
                  </a:xfrm>
                  <a:prstGeom prst="rect">
                    <a:avLst/>
                  </a:prstGeom>
                  <a:noFill/>
                  <a:ln>
                    <a:noFill/>
                  </a:ln>
                </pic:spPr>
              </pic:pic>
            </a:graphicData>
          </a:graphic>
        </wp:anchor>
      </w:drawing>
    </w:r>
    <w:r>
      <w:rPr>
        <w:noProof/>
      </w:rPr>
      <w:drawing>
        <wp:anchor distT="0" distB="0" distL="114300" distR="114300" simplePos="0" relativeHeight="251666944" behindDoc="0" locked="0" layoutInCell="1" allowOverlap="1" wp14:anchorId="43AAC9D1" wp14:editId="4C884F61">
          <wp:simplePos x="0" y="0"/>
          <wp:positionH relativeFrom="column">
            <wp:posOffset>0</wp:posOffset>
          </wp:positionH>
          <wp:positionV relativeFrom="paragraph">
            <wp:posOffset>-42545</wp:posOffset>
          </wp:positionV>
          <wp:extent cx="914400" cy="625475"/>
          <wp:effectExtent l="0" t="0" r="0" b="0"/>
          <wp:wrapNone/>
          <wp:docPr id="22" name="Picture 7" descr="SSH bw b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H bw bi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625475"/>
                  </a:xfrm>
                  <a:prstGeom prst="rect">
                    <a:avLst/>
                  </a:prstGeom>
                  <a:noFill/>
                  <a:ln>
                    <a:noFill/>
                  </a:ln>
                </pic:spPr>
              </pic:pic>
            </a:graphicData>
          </a:graphic>
        </wp:anchor>
      </w:drawing>
    </w:r>
    <w:r>
      <w:rPr>
        <w:noProof/>
      </w:rPr>
      <w:drawing>
        <wp:anchor distT="0" distB="0" distL="114300" distR="114300" simplePos="0" relativeHeight="251667968" behindDoc="0" locked="0" layoutInCell="1" allowOverlap="1" wp14:anchorId="355714EC" wp14:editId="245A1ACD">
          <wp:simplePos x="0" y="0"/>
          <wp:positionH relativeFrom="column">
            <wp:posOffset>0</wp:posOffset>
          </wp:positionH>
          <wp:positionV relativeFrom="paragraph">
            <wp:posOffset>-42545</wp:posOffset>
          </wp:positionV>
          <wp:extent cx="914400" cy="625475"/>
          <wp:effectExtent l="0" t="0" r="0" b="0"/>
          <wp:wrapNone/>
          <wp:docPr id="23" name="Picture 7" descr="SSH bw b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H bw bi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625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0" locked="0" layoutInCell="1" allowOverlap="1" wp14:anchorId="5488CE28" wp14:editId="2FC2E6CB">
          <wp:simplePos x="0" y="0"/>
          <wp:positionH relativeFrom="column">
            <wp:posOffset>0</wp:posOffset>
          </wp:positionH>
          <wp:positionV relativeFrom="paragraph">
            <wp:posOffset>-42545</wp:posOffset>
          </wp:positionV>
          <wp:extent cx="914400" cy="625475"/>
          <wp:effectExtent l="0" t="0" r="0" b="0"/>
          <wp:wrapNone/>
          <wp:docPr id="30" name="Picture 7" descr="SSH bw b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H bw bi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625475"/>
                  </a:xfrm>
                  <a:prstGeom prst="rect">
                    <a:avLst/>
                  </a:prstGeom>
                  <a:noFill/>
                  <a:ln>
                    <a:noFill/>
                  </a:ln>
                </pic:spPr>
              </pic:pic>
            </a:graphicData>
          </a:graphic>
        </wp:anchor>
      </w:drawing>
    </w:r>
    <w:r>
      <w:tab/>
    </w:r>
    <w:r>
      <w:tab/>
    </w:r>
    <w:r>
      <w:fldChar w:fldCharType="begin"/>
    </w:r>
    <w:r>
      <w:instrText xml:space="preserve"> STYLEREF  "Cover title 1"  \* MERGEFORMAT </w:instrText>
    </w:r>
    <w:r>
      <w:fldChar w:fldCharType="separate"/>
    </w:r>
    <w:r w:rsidR="00627620">
      <w:rPr>
        <w:b/>
        <w:bCs/>
        <w:noProof/>
      </w:rPr>
      <w:t>Error! Use the Home tab to apply Cover title 1 to the text that you want to appear here.</w:t>
    </w:r>
    <w:r>
      <w:fldChar w:fldCharType="end"/>
    </w:r>
    <w:r>
      <w:br/>
    </w:r>
    <w:r>
      <w:tab/>
    </w:r>
    <w:r>
      <w:tab/>
    </w:r>
    <w:r>
      <w:fldChar w:fldCharType="begin"/>
    </w:r>
    <w:r>
      <w:instrText xml:space="preserve"> STYLEREF  Cover_title2  \* MERGEFORMAT </w:instrText>
    </w:r>
    <w:r>
      <w:fldChar w:fldCharType="separate"/>
    </w:r>
    <w:r w:rsidR="00627620">
      <w:rPr>
        <w:b/>
        <w:bCs/>
        <w:noProof/>
      </w:rPr>
      <w:t>Error! Use the Home tab to apply Cover_title2 to the text that you want to appear here.</w:t>
    </w:r>
    <w:r>
      <w:fldChar w:fldCharType="end"/>
    </w:r>
  </w:p>
  <w:p w14:paraId="5488CE17" w14:textId="77777777" w:rsidR="00B25721" w:rsidRDefault="00B25721" w:rsidP="00513706"/>
  <w:p w14:paraId="5488CE18" w14:textId="77777777" w:rsidR="00B25721" w:rsidRDefault="00B25721"/>
  <w:p w14:paraId="5488CE19" w14:textId="77777777" w:rsidR="00B25721" w:rsidRDefault="00B25721"/>
  <w:p w14:paraId="5488CE1A" w14:textId="77777777" w:rsidR="00B25721" w:rsidRDefault="00B2572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26BBD" w14:textId="77777777" w:rsidR="00B25721" w:rsidRPr="00D50217" w:rsidRDefault="00B25721">
    <w:pPr>
      <w:pStyle w:val="Header"/>
      <w:rPr>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50E6DFBE"/>
    <w:lvl w:ilvl="0">
      <w:start w:val="1"/>
      <w:numFmt w:val="decimal"/>
      <w:pStyle w:val="ListNumber5"/>
      <w:lvlText w:val="%1."/>
      <w:lvlJc w:val="left"/>
      <w:pPr>
        <w:tabs>
          <w:tab w:val="num" w:pos="926"/>
        </w:tabs>
        <w:ind w:left="926" w:hanging="360"/>
      </w:pPr>
      <w:rPr>
        <w:rFonts w:cs="Times New Roman"/>
      </w:rPr>
    </w:lvl>
  </w:abstractNum>
  <w:abstractNum w:abstractNumId="1">
    <w:nsid w:val="FFFFFF7F"/>
    <w:multiLevelType w:val="singleLevel"/>
    <w:tmpl w:val="48A65744"/>
    <w:lvl w:ilvl="0">
      <w:start w:val="1"/>
      <w:numFmt w:val="decimal"/>
      <w:pStyle w:val="ListNumber4"/>
      <w:lvlText w:val="%1."/>
      <w:lvlJc w:val="left"/>
      <w:pPr>
        <w:tabs>
          <w:tab w:val="num" w:pos="643"/>
        </w:tabs>
        <w:ind w:left="643" w:hanging="360"/>
      </w:pPr>
      <w:rPr>
        <w:rFonts w:cs="Times New Roman"/>
      </w:rPr>
    </w:lvl>
  </w:abstractNum>
  <w:abstractNum w:abstractNumId="2">
    <w:nsid w:val="FFFFFF80"/>
    <w:multiLevelType w:val="singleLevel"/>
    <w:tmpl w:val="25161A74"/>
    <w:lvl w:ilvl="0">
      <w:start w:val="1"/>
      <w:numFmt w:val="bullet"/>
      <w:pStyle w:val="ListNumber2"/>
      <w:lvlText w:val=""/>
      <w:lvlJc w:val="left"/>
      <w:pPr>
        <w:tabs>
          <w:tab w:val="num" w:pos="1800"/>
        </w:tabs>
        <w:ind w:left="1800" w:hanging="360"/>
      </w:pPr>
      <w:rPr>
        <w:rFonts w:ascii="Symbol" w:hAnsi="Symbol" w:hint="default"/>
      </w:rPr>
    </w:lvl>
  </w:abstractNum>
  <w:abstractNum w:abstractNumId="3">
    <w:nsid w:val="FFFFFF81"/>
    <w:multiLevelType w:val="singleLevel"/>
    <w:tmpl w:val="564E5C34"/>
    <w:lvl w:ilvl="0">
      <w:start w:val="1"/>
      <w:numFmt w:val="bullet"/>
      <w:pStyle w:val="ListNumber"/>
      <w:lvlText w:val=""/>
      <w:lvlJc w:val="left"/>
      <w:pPr>
        <w:tabs>
          <w:tab w:val="num" w:pos="1440"/>
        </w:tabs>
        <w:ind w:left="1440" w:hanging="360"/>
      </w:pPr>
      <w:rPr>
        <w:rFonts w:ascii="Symbol" w:hAnsi="Symbol" w:hint="default"/>
      </w:rPr>
    </w:lvl>
  </w:abstractNum>
  <w:abstractNum w:abstractNumId="4">
    <w:nsid w:val="FFFFFF82"/>
    <w:multiLevelType w:val="singleLevel"/>
    <w:tmpl w:val="19EA663C"/>
    <w:lvl w:ilvl="0">
      <w:start w:val="1"/>
      <w:numFmt w:val="bullet"/>
      <w:pStyle w:val="ListBullet5"/>
      <w:lvlText w:val=""/>
      <w:lvlJc w:val="left"/>
      <w:pPr>
        <w:tabs>
          <w:tab w:val="num" w:pos="1080"/>
        </w:tabs>
        <w:ind w:left="1080" w:hanging="360"/>
      </w:pPr>
      <w:rPr>
        <w:rFonts w:ascii="Symbol" w:hAnsi="Symbol" w:hint="default"/>
      </w:rPr>
    </w:lvl>
  </w:abstractNum>
  <w:abstractNum w:abstractNumId="5">
    <w:nsid w:val="FFFFFF83"/>
    <w:multiLevelType w:val="singleLevel"/>
    <w:tmpl w:val="536845B0"/>
    <w:lvl w:ilvl="0">
      <w:start w:val="1"/>
      <w:numFmt w:val="bullet"/>
      <w:pStyle w:val="ListBullet4"/>
      <w:lvlText w:val=""/>
      <w:lvlJc w:val="left"/>
      <w:pPr>
        <w:tabs>
          <w:tab w:val="num" w:pos="720"/>
        </w:tabs>
        <w:ind w:left="720" w:hanging="360"/>
      </w:pPr>
      <w:rPr>
        <w:rFonts w:ascii="Symbol" w:hAnsi="Symbol" w:hint="default"/>
      </w:rPr>
    </w:lvl>
  </w:abstractNum>
  <w:abstractNum w:abstractNumId="6">
    <w:nsid w:val="FFFFFF88"/>
    <w:multiLevelType w:val="singleLevel"/>
    <w:tmpl w:val="391682A0"/>
    <w:lvl w:ilvl="0">
      <w:start w:val="1"/>
      <w:numFmt w:val="decimal"/>
      <w:pStyle w:val="ListNumber3"/>
      <w:lvlText w:val="%1."/>
      <w:lvlJc w:val="left"/>
      <w:pPr>
        <w:tabs>
          <w:tab w:val="num" w:pos="360"/>
        </w:tabs>
        <w:ind w:left="360" w:hanging="360"/>
      </w:pPr>
      <w:rPr>
        <w:rFonts w:cs="Times New Roman"/>
      </w:rPr>
    </w:lvl>
  </w:abstractNum>
  <w:abstractNum w:abstractNumId="7">
    <w:nsid w:val="FFFFFF89"/>
    <w:multiLevelType w:val="singleLevel"/>
    <w:tmpl w:val="770A5446"/>
    <w:lvl w:ilvl="0">
      <w:start w:val="1"/>
      <w:numFmt w:val="bullet"/>
      <w:pStyle w:val="ListBullet3"/>
      <w:lvlText w:val=""/>
      <w:lvlJc w:val="left"/>
      <w:pPr>
        <w:tabs>
          <w:tab w:val="num" w:pos="360"/>
        </w:tabs>
        <w:ind w:left="360" w:hanging="360"/>
      </w:pPr>
      <w:rPr>
        <w:rFonts w:ascii="Symbol" w:hAnsi="Symbol" w:hint="default"/>
      </w:rPr>
    </w:lvl>
  </w:abstractNum>
  <w:abstractNum w:abstractNumId="8">
    <w:nsid w:val="017D40C4"/>
    <w:multiLevelType w:val="hybridMultilevel"/>
    <w:tmpl w:val="9EB88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90B1022"/>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0">
    <w:nsid w:val="091F0EA6"/>
    <w:multiLevelType w:val="hybridMultilevel"/>
    <w:tmpl w:val="6862FD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9327F3D"/>
    <w:multiLevelType w:val="hybridMultilevel"/>
    <w:tmpl w:val="F6909C74"/>
    <w:lvl w:ilvl="0" w:tplc="6A524EEA">
      <w:start w:val="1"/>
      <w:numFmt w:val="bullet"/>
      <w:pStyle w:val="BulletedLevel2"/>
      <w:lvlText w:val=""/>
      <w:lvlJc w:val="left"/>
      <w:pPr>
        <w:tabs>
          <w:tab w:val="num" w:pos="1702"/>
        </w:tabs>
        <w:ind w:left="1702" w:hanging="42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4FE1093"/>
    <w:multiLevelType w:val="hybridMultilevel"/>
    <w:tmpl w:val="AB9AC0AC"/>
    <w:lvl w:ilvl="0" w:tplc="050E442E">
      <w:start w:val="1"/>
      <w:numFmt w:val="decimal"/>
      <w:pStyle w:val="NumberedLevel1"/>
      <w:lvlText w:val="%1."/>
      <w:lvlJc w:val="left"/>
      <w:pPr>
        <w:tabs>
          <w:tab w:val="num" w:pos="425"/>
        </w:tabs>
        <w:ind w:left="425" w:hanging="425"/>
      </w:pPr>
      <w:rPr>
        <w:rFonts w:asciiTheme="minorHAnsi" w:hAnsiTheme="minorHAnsi" w:cs="Times New Roman" w:hint="default"/>
        <w:b w:val="0"/>
        <w:i w:val="0"/>
        <w:sz w:val="18"/>
        <w:szCs w:val="18"/>
      </w:rPr>
    </w:lvl>
    <w:lvl w:ilvl="1" w:tplc="FFFFFFFF" w:tentative="1">
      <w:start w:val="1"/>
      <w:numFmt w:val="lowerLetter"/>
      <w:lvlText w:val="%2."/>
      <w:lvlJc w:val="left"/>
      <w:pPr>
        <w:tabs>
          <w:tab w:val="num" w:pos="589"/>
        </w:tabs>
        <w:ind w:left="589" w:hanging="360"/>
      </w:pPr>
      <w:rPr>
        <w:rFonts w:cs="Times New Roman"/>
      </w:rPr>
    </w:lvl>
    <w:lvl w:ilvl="2" w:tplc="FFFFFFFF" w:tentative="1">
      <w:start w:val="1"/>
      <w:numFmt w:val="lowerRoman"/>
      <w:lvlText w:val="%3."/>
      <w:lvlJc w:val="right"/>
      <w:pPr>
        <w:tabs>
          <w:tab w:val="num" w:pos="1309"/>
        </w:tabs>
        <w:ind w:left="1309" w:hanging="180"/>
      </w:pPr>
      <w:rPr>
        <w:rFonts w:cs="Times New Roman"/>
      </w:rPr>
    </w:lvl>
    <w:lvl w:ilvl="3" w:tplc="FFFFFFFF" w:tentative="1">
      <w:start w:val="1"/>
      <w:numFmt w:val="decimal"/>
      <w:lvlText w:val="%4."/>
      <w:lvlJc w:val="left"/>
      <w:pPr>
        <w:tabs>
          <w:tab w:val="num" w:pos="2029"/>
        </w:tabs>
        <w:ind w:left="2029" w:hanging="360"/>
      </w:pPr>
      <w:rPr>
        <w:rFonts w:cs="Times New Roman"/>
      </w:rPr>
    </w:lvl>
    <w:lvl w:ilvl="4" w:tplc="FFFFFFFF" w:tentative="1">
      <w:start w:val="1"/>
      <w:numFmt w:val="lowerLetter"/>
      <w:lvlText w:val="%5."/>
      <w:lvlJc w:val="left"/>
      <w:pPr>
        <w:tabs>
          <w:tab w:val="num" w:pos="2749"/>
        </w:tabs>
        <w:ind w:left="2749" w:hanging="360"/>
      </w:pPr>
      <w:rPr>
        <w:rFonts w:cs="Times New Roman"/>
      </w:rPr>
    </w:lvl>
    <w:lvl w:ilvl="5" w:tplc="FFFFFFFF" w:tentative="1">
      <w:start w:val="1"/>
      <w:numFmt w:val="lowerRoman"/>
      <w:lvlText w:val="%6."/>
      <w:lvlJc w:val="right"/>
      <w:pPr>
        <w:tabs>
          <w:tab w:val="num" w:pos="3469"/>
        </w:tabs>
        <w:ind w:left="3469" w:hanging="180"/>
      </w:pPr>
      <w:rPr>
        <w:rFonts w:cs="Times New Roman"/>
      </w:rPr>
    </w:lvl>
    <w:lvl w:ilvl="6" w:tplc="FFFFFFFF" w:tentative="1">
      <w:start w:val="1"/>
      <w:numFmt w:val="decimal"/>
      <w:lvlText w:val="%7."/>
      <w:lvlJc w:val="left"/>
      <w:pPr>
        <w:tabs>
          <w:tab w:val="num" w:pos="4189"/>
        </w:tabs>
        <w:ind w:left="4189" w:hanging="360"/>
      </w:pPr>
      <w:rPr>
        <w:rFonts w:cs="Times New Roman"/>
      </w:rPr>
    </w:lvl>
    <w:lvl w:ilvl="7" w:tplc="FFFFFFFF" w:tentative="1">
      <w:start w:val="1"/>
      <w:numFmt w:val="lowerLetter"/>
      <w:lvlText w:val="%8."/>
      <w:lvlJc w:val="left"/>
      <w:pPr>
        <w:tabs>
          <w:tab w:val="num" w:pos="4909"/>
        </w:tabs>
        <w:ind w:left="4909" w:hanging="360"/>
      </w:pPr>
      <w:rPr>
        <w:rFonts w:cs="Times New Roman"/>
      </w:rPr>
    </w:lvl>
    <w:lvl w:ilvl="8" w:tplc="FFFFFFFF" w:tentative="1">
      <w:start w:val="1"/>
      <w:numFmt w:val="lowerRoman"/>
      <w:lvlText w:val="%9."/>
      <w:lvlJc w:val="right"/>
      <w:pPr>
        <w:tabs>
          <w:tab w:val="num" w:pos="5629"/>
        </w:tabs>
        <w:ind w:left="5629" w:hanging="180"/>
      </w:pPr>
      <w:rPr>
        <w:rFonts w:cs="Times New Roman"/>
      </w:rPr>
    </w:lvl>
  </w:abstractNum>
  <w:abstractNum w:abstractNumId="13">
    <w:nsid w:val="1A142C56"/>
    <w:multiLevelType w:val="singleLevel"/>
    <w:tmpl w:val="FB324C2E"/>
    <w:lvl w:ilvl="0">
      <w:start w:val="1"/>
      <w:numFmt w:val="bullet"/>
      <w:pStyle w:val="ListBullet2"/>
      <w:lvlText w:val=""/>
      <w:lvlJc w:val="left"/>
      <w:pPr>
        <w:tabs>
          <w:tab w:val="num" w:pos="360"/>
        </w:tabs>
        <w:ind w:left="360" w:hanging="360"/>
      </w:pPr>
      <w:rPr>
        <w:rFonts w:ascii="Symbol" w:hAnsi="Symbol" w:hint="default"/>
      </w:rPr>
    </w:lvl>
  </w:abstractNum>
  <w:abstractNum w:abstractNumId="14">
    <w:nsid w:val="1C1E5F96"/>
    <w:multiLevelType w:val="hybridMultilevel"/>
    <w:tmpl w:val="A2623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2F2798"/>
    <w:multiLevelType w:val="hybridMultilevel"/>
    <w:tmpl w:val="47FC1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F65792"/>
    <w:multiLevelType w:val="hybridMultilevel"/>
    <w:tmpl w:val="8D78B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C37B94"/>
    <w:multiLevelType w:val="hybridMultilevel"/>
    <w:tmpl w:val="6D783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220495"/>
    <w:multiLevelType w:val="multilevel"/>
    <w:tmpl w:val="00000001"/>
    <w:name w:val="HTML-List1"/>
    <w:lvl w:ilvl="0">
      <w:start w:val="1"/>
      <w:numFmt w:val="bullet"/>
      <w:lvlText w:val="·"/>
      <w:lvlJc w:val="left"/>
      <w:pPr>
        <w:ind w:left="0" w:firstLine="0"/>
      </w:pPr>
      <w:rPr>
        <w:rFonts w:ascii="Symbol" w:hAnsi="Symbol" w:cs="Symbol"/>
        <w:color w:val="000000"/>
        <w:sz w:val="18"/>
      </w:rPr>
    </w:lvl>
    <w:lvl w:ilvl="1">
      <w:start w:val="1"/>
      <w:numFmt w:val="bullet"/>
      <w:lvlText w:val="·"/>
      <w:lvlJc w:val="left"/>
      <w:pPr>
        <w:ind w:left="0" w:firstLine="0"/>
      </w:pPr>
      <w:rPr>
        <w:rFonts w:ascii="Symbol" w:hAnsi="Symbol" w:cs="Symbol"/>
        <w:color w:val="000000"/>
        <w:sz w:val="18"/>
      </w:rPr>
    </w:lvl>
    <w:lvl w:ilvl="2">
      <w:start w:val="1"/>
      <w:numFmt w:val="bullet"/>
      <w:lvlText w:val="·"/>
      <w:lvlJc w:val="left"/>
      <w:pPr>
        <w:ind w:left="0" w:firstLine="0"/>
      </w:pPr>
      <w:rPr>
        <w:rFonts w:ascii="Symbol" w:hAnsi="Symbol" w:cs="Symbol"/>
        <w:color w:val="000000"/>
        <w:sz w:val="18"/>
      </w:rPr>
    </w:lvl>
    <w:lvl w:ilvl="3">
      <w:start w:val="1"/>
      <w:numFmt w:val="bullet"/>
      <w:lvlText w:val="·"/>
      <w:lvlJc w:val="left"/>
      <w:pPr>
        <w:ind w:left="0" w:firstLine="0"/>
      </w:pPr>
      <w:rPr>
        <w:rFonts w:ascii="Symbol" w:hAnsi="Symbol" w:cs="Symbol"/>
        <w:color w:val="000000"/>
        <w:sz w:val="18"/>
      </w:rPr>
    </w:lvl>
    <w:lvl w:ilvl="4">
      <w:start w:val="1"/>
      <w:numFmt w:val="bullet"/>
      <w:lvlText w:val="·"/>
      <w:lvlJc w:val="left"/>
      <w:pPr>
        <w:ind w:left="0" w:firstLine="0"/>
      </w:pPr>
      <w:rPr>
        <w:rFonts w:ascii="Symbol" w:hAnsi="Symbol" w:cs="Symbol"/>
        <w:color w:val="000000"/>
        <w:sz w:val="18"/>
      </w:rPr>
    </w:lvl>
    <w:lvl w:ilvl="5">
      <w:start w:val="1"/>
      <w:numFmt w:val="bullet"/>
      <w:lvlText w:val="·"/>
      <w:lvlJc w:val="left"/>
      <w:pPr>
        <w:ind w:left="0" w:firstLine="0"/>
      </w:pPr>
      <w:rPr>
        <w:rFonts w:ascii="Symbol" w:hAnsi="Symbol" w:cs="Symbol"/>
        <w:color w:val="000000"/>
        <w:sz w:val="18"/>
      </w:rPr>
    </w:lvl>
    <w:lvl w:ilvl="6">
      <w:start w:val="1"/>
      <w:numFmt w:val="bullet"/>
      <w:lvlText w:val="·"/>
      <w:lvlJc w:val="left"/>
      <w:pPr>
        <w:ind w:left="0" w:firstLine="0"/>
      </w:pPr>
      <w:rPr>
        <w:rFonts w:ascii="Symbol" w:hAnsi="Symbol" w:cs="Symbol"/>
        <w:color w:val="000000"/>
        <w:sz w:val="18"/>
      </w:r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9">
    <w:nsid w:val="2AA954B0"/>
    <w:multiLevelType w:val="hybridMultilevel"/>
    <w:tmpl w:val="1980C4BC"/>
    <w:lvl w:ilvl="0" w:tplc="0409000F">
      <w:start w:val="1"/>
      <w:numFmt w:val="none"/>
      <w:pStyle w:val="Important"/>
      <w:lvlText w:val="Important: "/>
      <w:lvlJc w:val="left"/>
      <w:pPr>
        <w:tabs>
          <w:tab w:val="num" w:pos="2160"/>
        </w:tabs>
        <w:ind w:left="706"/>
      </w:pPr>
      <w:rPr>
        <w:rFonts w:ascii="Century Schoolbook" w:hAnsi="Century Schoolbook" w:cs="Times New Roman" w:hint="default"/>
        <w:b/>
        <w:i w:val="0"/>
        <w:sz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2F157FC5"/>
    <w:multiLevelType w:val="hybridMultilevel"/>
    <w:tmpl w:val="06C07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2536E9"/>
    <w:multiLevelType w:val="hybridMultilevel"/>
    <w:tmpl w:val="9AA89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06A0784"/>
    <w:multiLevelType w:val="hybridMultilevel"/>
    <w:tmpl w:val="9BE8B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69119EC"/>
    <w:multiLevelType w:val="hybridMultilevel"/>
    <w:tmpl w:val="375A00B4"/>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4">
    <w:nsid w:val="39DA14A7"/>
    <w:multiLevelType w:val="hybridMultilevel"/>
    <w:tmpl w:val="F2CABE44"/>
    <w:lvl w:ilvl="0" w:tplc="3F305E76">
      <w:start w:val="1"/>
      <w:numFmt w:val="bullet"/>
      <w:pStyle w:val="BulletedLevel3"/>
      <w:lvlText w:val=""/>
      <w:lvlJc w:val="left"/>
      <w:pPr>
        <w:tabs>
          <w:tab w:val="num" w:pos="2126"/>
        </w:tabs>
        <w:ind w:left="2126" w:hanging="425"/>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F1E3307"/>
    <w:multiLevelType w:val="hybridMultilevel"/>
    <w:tmpl w:val="8FC02252"/>
    <w:lvl w:ilvl="0" w:tplc="E8B64E18">
      <w:start w:val="1"/>
      <w:numFmt w:val="bullet"/>
      <w:pStyle w:val="BulletedLevel1Compressed"/>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694748"/>
    <w:multiLevelType w:val="hybridMultilevel"/>
    <w:tmpl w:val="94CE3D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24216CB"/>
    <w:multiLevelType w:val="hybridMultilevel"/>
    <w:tmpl w:val="2C60C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29C2E6F"/>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nsid w:val="42B37EE3"/>
    <w:multiLevelType w:val="hybridMultilevel"/>
    <w:tmpl w:val="5A7A5E3A"/>
    <w:lvl w:ilvl="0" w:tplc="FFFFFFFF">
      <w:start w:val="1"/>
      <w:numFmt w:val="lowerRoman"/>
      <w:pStyle w:val="NumberedLevel3"/>
      <w:lvlText w:val="%1."/>
      <w:lvlJc w:val="left"/>
      <w:pPr>
        <w:tabs>
          <w:tab w:val="num" w:pos="2126"/>
        </w:tabs>
        <w:ind w:left="2126" w:hanging="425"/>
      </w:pPr>
      <w:rPr>
        <w:rFonts w:ascii="Century Schoolbook" w:hAnsi="Century Schoolbook" w:cs="Times New Roman" w:hint="default"/>
        <w:b w:val="0"/>
        <w:i w:val="0"/>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47BB1E01"/>
    <w:multiLevelType w:val="hybridMultilevel"/>
    <w:tmpl w:val="698E0DC2"/>
    <w:lvl w:ilvl="0" w:tplc="BA54C954">
      <w:start w:val="1"/>
      <w:numFmt w:val="lowerLetter"/>
      <w:pStyle w:val="DocAlphaList"/>
      <w:lvlText w:val="%1."/>
      <w:lvlJc w:val="left"/>
      <w:pPr>
        <w:tabs>
          <w:tab w:val="num" w:pos="1440"/>
        </w:tabs>
        <w:ind w:left="1440" w:hanging="360"/>
      </w:pPr>
      <w:rPr>
        <w:rFonts w:ascii="Lucida Sans Unicode" w:hAnsi="Lucida Sans Unicode" w:cs="Times New Roman" w:hint="default"/>
        <w:b w:val="0"/>
        <w:i w:val="0"/>
        <w:sz w:val="20"/>
        <w:szCs w:val="20"/>
      </w:rPr>
    </w:lvl>
    <w:lvl w:ilvl="1" w:tplc="04090003" w:tentative="1">
      <w:start w:val="1"/>
      <w:numFmt w:val="lowerLetter"/>
      <w:lvlText w:val="%2."/>
      <w:lvlJc w:val="left"/>
      <w:pPr>
        <w:tabs>
          <w:tab w:val="num" w:pos="2160"/>
        </w:tabs>
        <w:ind w:left="2160" w:hanging="360"/>
      </w:pPr>
      <w:rPr>
        <w:rFonts w:cs="Times New Roman"/>
      </w:rPr>
    </w:lvl>
    <w:lvl w:ilvl="2" w:tplc="04090005" w:tentative="1">
      <w:start w:val="1"/>
      <w:numFmt w:val="lowerRoman"/>
      <w:lvlText w:val="%3."/>
      <w:lvlJc w:val="right"/>
      <w:pPr>
        <w:tabs>
          <w:tab w:val="num" w:pos="2880"/>
        </w:tabs>
        <w:ind w:left="2880" w:hanging="180"/>
      </w:pPr>
      <w:rPr>
        <w:rFonts w:cs="Times New Roman"/>
      </w:rPr>
    </w:lvl>
    <w:lvl w:ilvl="3" w:tplc="04090001" w:tentative="1">
      <w:start w:val="1"/>
      <w:numFmt w:val="decimal"/>
      <w:lvlText w:val="%4."/>
      <w:lvlJc w:val="left"/>
      <w:pPr>
        <w:tabs>
          <w:tab w:val="num" w:pos="3600"/>
        </w:tabs>
        <w:ind w:left="3600" w:hanging="360"/>
      </w:pPr>
      <w:rPr>
        <w:rFonts w:cs="Times New Roman"/>
      </w:rPr>
    </w:lvl>
    <w:lvl w:ilvl="4" w:tplc="04090003" w:tentative="1">
      <w:start w:val="1"/>
      <w:numFmt w:val="lowerLetter"/>
      <w:lvlText w:val="%5."/>
      <w:lvlJc w:val="left"/>
      <w:pPr>
        <w:tabs>
          <w:tab w:val="num" w:pos="4320"/>
        </w:tabs>
        <w:ind w:left="4320" w:hanging="360"/>
      </w:pPr>
      <w:rPr>
        <w:rFonts w:cs="Times New Roman"/>
      </w:rPr>
    </w:lvl>
    <w:lvl w:ilvl="5" w:tplc="04090005" w:tentative="1">
      <w:start w:val="1"/>
      <w:numFmt w:val="lowerRoman"/>
      <w:lvlText w:val="%6."/>
      <w:lvlJc w:val="right"/>
      <w:pPr>
        <w:tabs>
          <w:tab w:val="num" w:pos="5040"/>
        </w:tabs>
        <w:ind w:left="5040" w:hanging="180"/>
      </w:pPr>
      <w:rPr>
        <w:rFonts w:cs="Times New Roman"/>
      </w:rPr>
    </w:lvl>
    <w:lvl w:ilvl="6" w:tplc="04090001" w:tentative="1">
      <w:start w:val="1"/>
      <w:numFmt w:val="decimal"/>
      <w:lvlText w:val="%7."/>
      <w:lvlJc w:val="left"/>
      <w:pPr>
        <w:tabs>
          <w:tab w:val="num" w:pos="5760"/>
        </w:tabs>
        <w:ind w:left="5760" w:hanging="360"/>
      </w:pPr>
      <w:rPr>
        <w:rFonts w:cs="Times New Roman"/>
      </w:rPr>
    </w:lvl>
    <w:lvl w:ilvl="7" w:tplc="04090003" w:tentative="1">
      <w:start w:val="1"/>
      <w:numFmt w:val="lowerLetter"/>
      <w:lvlText w:val="%8."/>
      <w:lvlJc w:val="left"/>
      <w:pPr>
        <w:tabs>
          <w:tab w:val="num" w:pos="6480"/>
        </w:tabs>
        <w:ind w:left="6480" w:hanging="360"/>
      </w:pPr>
      <w:rPr>
        <w:rFonts w:cs="Times New Roman"/>
      </w:rPr>
    </w:lvl>
    <w:lvl w:ilvl="8" w:tplc="04090005" w:tentative="1">
      <w:start w:val="1"/>
      <w:numFmt w:val="lowerRoman"/>
      <w:lvlText w:val="%9."/>
      <w:lvlJc w:val="right"/>
      <w:pPr>
        <w:tabs>
          <w:tab w:val="num" w:pos="7200"/>
        </w:tabs>
        <w:ind w:left="7200" w:hanging="180"/>
      </w:pPr>
      <w:rPr>
        <w:rFonts w:cs="Times New Roman"/>
      </w:rPr>
    </w:lvl>
  </w:abstractNum>
  <w:abstractNum w:abstractNumId="31">
    <w:nsid w:val="4A596DB6"/>
    <w:multiLevelType w:val="hybridMultilevel"/>
    <w:tmpl w:val="95A20552"/>
    <w:lvl w:ilvl="0" w:tplc="5386A460">
      <w:start w:val="1"/>
      <w:numFmt w:val="bullet"/>
      <w:pStyle w:val="Tabletext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nsid w:val="4AB07D18"/>
    <w:multiLevelType w:val="hybridMultilevel"/>
    <w:tmpl w:val="CDE6A096"/>
    <w:lvl w:ilvl="0" w:tplc="7CB80044">
      <w:start w:val="1"/>
      <w:numFmt w:val="none"/>
      <w:pStyle w:val="Note"/>
      <w:lvlText w:val="Note:  "/>
      <w:lvlJc w:val="left"/>
      <w:pPr>
        <w:tabs>
          <w:tab w:val="num" w:pos="1440"/>
        </w:tabs>
        <w:ind w:left="706"/>
      </w:pPr>
      <w:rPr>
        <w:rFonts w:ascii="Century Schoolbook" w:hAnsi="Century Schoolbook" w:cs="Times New Roman" w:hint="default"/>
        <w:b/>
        <w:i w:val="0"/>
        <w:sz w:val="22"/>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33">
    <w:nsid w:val="4CDCA1DD"/>
    <w:multiLevelType w:val="multilevel"/>
    <w:tmpl w:val="00000002"/>
    <w:name w:val="HTML-List2"/>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34">
    <w:nsid w:val="4ED916CC"/>
    <w:multiLevelType w:val="hybridMultilevel"/>
    <w:tmpl w:val="669018F6"/>
    <w:lvl w:ilvl="0" w:tplc="DD1C22BC">
      <w:start w:val="1"/>
      <w:numFmt w:val="lowerLetter"/>
      <w:pStyle w:val="NumberedLevel2"/>
      <w:lvlText w:val="%1."/>
      <w:lvlJc w:val="left"/>
      <w:pPr>
        <w:tabs>
          <w:tab w:val="num" w:pos="1702"/>
        </w:tabs>
        <w:ind w:left="1702" w:hanging="426"/>
      </w:pPr>
      <w:rPr>
        <w:rFonts w:ascii="Century Schoolbook" w:hAnsi="Century Schoolbook" w:cs="Times New Roman" w:hint="default"/>
        <w:b w:val="0"/>
        <w:i w:val="0"/>
        <w:sz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509367AB"/>
    <w:multiLevelType w:val="hybridMultilevel"/>
    <w:tmpl w:val="16DEB678"/>
    <w:lvl w:ilvl="0" w:tplc="A3E05CEC">
      <w:start w:val="1"/>
      <w:numFmt w:val="bullet"/>
      <w:pStyle w:val="tabletextbullet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B7A15DC"/>
    <w:multiLevelType w:val="hybridMultilevel"/>
    <w:tmpl w:val="94F05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032A83"/>
    <w:multiLevelType w:val="hybridMultilevel"/>
    <w:tmpl w:val="8D78B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1FA09CC"/>
    <w:multiLevelType w:val="hybridMultilevel"/>
    <w:tmpl w:val="9C7017B2"/>
    <w:lvl w:ilvl="0" w:tplc="64E639E0">
      <w:start w:val="1"/>
      <w:numFmt w:val="bullet"/>
      <w:pStyle w:val="BulletedLevel1"/>
      <w:lvlText w:val=""/>
      <w:lvlJc w:val="left"/>
      <w:pPr>
        <w:ind w:left="360" w:hanging="360"/>
      </w:pPr>
      <w:rPr>
        <w:rFonts w:ascii="Wingdings" w:hAnsi="Wingdings" w:hint="default"/>
      </w:rPr>
    </w:lvl>
    <w:lvl w:ilvl="1" w:tplc="04090019">
      <w:start w:val="1"/>
      <w:numFmt w:val="bullet"/>
      <w:lvlText w:val="o"/>
      <w:lvlJc w:val="left"/>
      <w:pPr>
        <w:tabs>
          <w:tab w:val="num" w:pos="589"/>
        </w:tabs>
        <w:ind w:left="589" w:hanging="360"/>
      </w:pPr>
      <w:rPr>
        <w:rFonts w:ascii="Courier New" w:hAnsi="Courier New" w:hint="default"/>
      </w:rPr>
    </w:lvl>
    <w:lvl w:ilvl="2" w:tplc="0409001B">
      <w:start w:val="1"/>
      <w:numFmt w:val="bullet"/>
      <w:lvlText w:val=""/>
      <w:lvlJc w:val="left"/>
      <w:pPr>
        <w:tabs>
          <w:tab w:val="num" w:pos="1309"/>
        </w:tabs>
        <w:ind w:left="1309" w:hanging="360"/>
      </w:pPr>
      <w:rPr>
        <w:rFonts w:ascii="Wingdings" w:hAnsi="Wingdings" w:hint="default"/>
      </w:rPr>
    </w:lvl>
    <w:lvl w:ilvl="3" w:tplc="0409000F" w:tentative="1">
      <w:start w:val="1"/>
      <w:numFmt w:val="bullet"/>
      <w:lvlText w:val=""/>
      <w:lvlJc w:val="left"/>
      <w:pPr>
        <w:tabs>
          <w:tab w:val="num" w:pos="2029"/>
        </w:tabs>
        <w:ind w:left="2029" w:hanging="360"/>
      </w:pPr>
      <w:rPr>
        <w:rFonts w:ascii="Symbol" w:hAnsi="Symbol" w:hint="default"/>
      </w:rPr>
    </w:lvl>
    <w:lvl w:ilvl="4" w:tplc="04090019" w:tentative="1">
      <w:start w:val="1"/>
      <w:numFmt w:val="bullet"/>
      <w:lvlText w:val="o"/>
      <w:lvlJc w:val="left"/>
      <w:pPr>
        <w:tabs>
          <w:tab w:val="num" w:pos="2749"/>
        </w:tabs>
        <w:ind w:left="2749" w:hanging="360"/>
      </w:pPr>
      <w:rPr>
        <w:rFonts w:ascii="Courier New" w:hAnsi="Courier New" w:hint="default"/>
      </w:rPr>
    </w:lvl>
    <w:lvl w:ilvl="5" w:tplc="0409001B" w:tentative="1">
      <w:start w:val="1"/>
      <w:numFmt w:val="bullet"/>
      <w:lvlText w:val=""/>
      <w:lvlJc w:val="left"/>
      <w:pPr>
        <w:tabs>
          <w:tab w:val="num" w:pos="3469"/>
        </w:tabs>
        <w:ind w:left="3469" w:hanging="360"/>
      </w:pPr>
      <w:rPr>
        <w:rFonts w:ascii="Wingdings" w:hAnsi="Wingdings" w:hint="default"/>
      </w:rPr>
    </w:lvl>
    <w:lvl w:ilvl="6" w:tplc="0409000F" w:tentative="1">
      <w:start w:val="1"/>
      <w:numFmt w:val="bullet"/>
      <w:lvlText w:val=""/>
      <w:lvlJc w:val="left"/>
      <w:pPr>
        <w:tabs>
          <w:tab w:val="num" w:pos="4189"/>
        </w:tabs>
        <w:ind w:left="4189" w:hanging="360"/>
      </w:pPr>
      <w:rPr>
        <w:rFonts w:ascii="Symbol" w:hAnsi="Symbol" w:hint="default"/>
      </w:rPr>
    </w:lvl>
    <w:lvl w:ilvl="7" w:tplc="04090019" w:tentative="1">
      <w:start w:val="1"/>
      <w:numFmt w:val="bullet"/>
      <w:lvlText w:val="o"/>
      <w:lvlJc w:val="left"/>
      <w:pPr>
        <w:tabs>
          <w:tab w:val="num" w:pos="4909"/>
        </w:tabs>
        <w:ind w:left="4909" w:hanging="360"/>
      </w:pPr>
      <w:rPr>
        <w:rFonts w:ascii="Courier New" w:hAnsi="Courier New" w:hint="default"/>
      </w:rPr>
    </w:lvl>
    <w:lvl w:ilvl="8" w:tplc="0409001B" w:tentative="1">
      <w:start w:val="1"/>
      <w:numFmt w:val="bullet"/>
      <w:lvlText w:val=""/>
      <w:lvlJc w:val="left"/>
      <w:pPr>
        <w:tabs>
          <w:tab w:val="num" w:pos="5629"/>
        </w:tabs>
        <w:ind w:left="5629" w:hanging="360"/>
      </w:pPr>
      <w:rPr>
        <w:rFonts w:ascii="Wingdings" w:hAnsi="Wingdings" w:hint="default"/>
      </w:rPr>
    </w:lvl>
  </w:abstractNum>
  <w:abstractNum w:abstractNumId="39">
    <w:nsid w:val="6C000688"/>
    <w:multiLevelType w:val="multilevel"/>
    <w:tmpl w:val="C8D42BC2"/>
    <w:styleLink w:val="StyleBulletList"/>
    <w:lvl w:ilvl="0">
      <w:start w:val="1"/>
      <w:numFmt w:val="bullet"/>
      <w:lvlText w:val=""/>
      <w:lvlJc w:val="left"/>
      <w:pPr>
        <w:tabs>
          <w:tab w:val="num" w:pos="792"/>
        </w:tabs>
        <w:ind w:left="792"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nsid w:val="6CE610A5"/>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1">
    <w:nsid w:val="7A2B16A2"/>
    <w:multiLevelType w:val="hybridMultilevel"/>
    <w:tmpl w:val="9084B224"/>
    <w:lvl w:ilvl="0" w:tplc="DAD00C42">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4"/>
  </w:num>
  <w:num w:numId="4">
    <w:abstractNumId w:val="3"/>
  </w:num>
  <w:num w:numId="5">
    <w:abstractNumId w:val="2"/>
  </w:num>
  <w:num w:numId="6">
    <w:abstractNumId w:val="6"/>
  </w:num>
  <w:num w:numId="7">
    <w:abstractNumId w:val="1"/>
  </w:num>
  <w:num w:numId="8">
    <w:abstractNumId w:val="0"/>
  </w:num>
  <w:num w:numId="9">
    <w:abstractNumId w:val="13"/>
  </w:num>
  <w:num w:numId="10">
    <w:abstractNumId w:val="30"/>
  </w:num>
  <w:num w:numId="11">
    <w:abstractNumId w:val="40"/>
  </w:num>
  <w:num w:numId="12">
    <w:abstractNumId w:val="28"/>
  </w:num>
  <w:num w:numId="13">
    <w:abstractNumId w:val="9"/>
  </w:num>
  <w:num w:numId="14">
    <w:abstractNumId w:val="39"/>
  </w:num>
  <w:num w:numId="15">
    <w:abstractNumId w:val="32"/>
  </w:num>
  <w:num w:numId="16">
    <w:abstractNumId w:val="19"/>
  </w:num>
  <w:num w:numId="17">
    <w:abstractNumId w:val="34"/>
  </w:num>
  <w:num w:numId="18">
    <w:abstractNumId w:val="11"/>
  </w:num>
  <w:num w:numId="19">
    <w:abstractNumId w:val="24"/>
  </w:num>
  <w:num w:numId="20">
    <w:abstractNumId w:val="29"/>
  </w:num>
  <w:num w:numId="21">
    <w:abstractNumId w:val="38"/>
  </w:num>
  <w:num w:numId="22">
    <w:abstractNumId w:val="35"/>
  </w:num>
  <w:num w:numId="23">
    <w:abstractNumId w:val="25"/>
  </w:num>
  <w:num w:numId="24">
    <w:abstractNumId w:val="12"/>
    <w:lvlOverride w:ilvl="0">
      <w:startOverride w:val="1"/>
    </w:lvlOverride>
  </w:num>
  <w:num w:numId="25">
    <w:abstractNumId w:val="31"/>
  </w:num>
  <w:num w:numId="26">
    <w:abstractNumId w:val="26"/>
  </w:num>
  <w:num w:numId="27">
    <w:abstractNumId w:val="10"/>
  </w:num>
  <w:num w:numId="28">
    <w:abstractNumId w:val="37"/>
  </w:num>
  <w:num w:numId="29">
    <w:abstractNumId w:val="36"/>
  </w:num>
  <w:num w:numId="30">
    <w:abstractNumId w:val="15"/>
  </w:num>
  <w:num w:numId="31">
    <w:abstractNumId w:val="27"/>
  </w:num>
  <w:num w:numId="32">
    <w:abstractNumId w:val="41"/>
  </w:num>
  <w:num w:numId="33">
    <w:abstractNumId w:val="23"/>
  </w:num>
  <w:num w:numId="34">
    <w:abstractNumId w:val="20"/>
  </w:num>
  <w:num w:numId="35">
    <w:abstractNumId w:val="8"/>
  </w:num>
  <w:num w:numId="36">
    <w:abstractNumId w:val="17"/>
  </w:num>
  <w:num w:numId="37">
    <w:abstractNumId w:val="21"/>
  </w:num>
  <w:num w:numId="38">
    <w:abstractNumId w:val="22"/>
  </w:num>
  <w:num w:numId="39">
    <w:abstractNumId w:val="14"/>
  </w:num>
  <w:num w:numId="40">
    <w:abstractNumId w:val="1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lickAndTypeStyle w:val="InfoTable"/>
  <w:drawingGridHorizontalSpacing w:val="90"/>
  <w:drawingGridVerticalSpacing w:val="72"/>
  <w:displayHorizontalDrawingGridEvery w:val="2"/>
  <w:doNotShadeFormData/>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D20"/>
    <w:rsid w:val="00000E1B"/>
    <w:rsid w:val="00001043"/>
    <w:rsid w:val="00001293"/>
    <w:rsid w:val="000019BF"/>
    <w:rsid w:val="00001C65"/>
    <w:rsid w:val="000020AC"/>
    <w:rsid w:val="0000281F"/>
    <w:rsid w:val="000043EB"/>
    <w:rsid w:val="00004A0E"/>
    <w:rsid w:val="00004F97"/>
    <w:rsid w:val="00005199"/>
    <w:rsid w:val="00005BD4"/>
    <w:rsid w:val="00005E83"/>
    <w:rsid w:val="00006CFF"/>
    <w:rsid w:val="000072EF"/>
    <w:rsid w:val="00007616"/>
    <w:rsid w:val="000105CE"/>
    <w:rsid w:val="00011632"/>
    <w:rsid w:val="00011A68"/>
    <w:rsid w:val="00011AF1"/>
    <w:rsid w:val="00012123"/>
    <w:rsid w:val="00012E9B"/>
    <w:rsid w:val="00012FD7"/>
    <w:rsid w:val="00013E98"/>
    <w:rsid w:val="00014703"/>
    <w:rsid w:val="0001539B"/>
    <w:rsid w:val="00015B7A"/>
    <w:rsid w:val="00015CA4"/>
    <w:rsid w:val="00015EDE"/>
    <w:rsid w:val="00015FB9"/>
    <w:rsid w:val="00016C7E"/>
    <w:rsid w:val="00017E07"/>
    <w:rsid w:val="00020308"/>
    <w:rsid w:val="00021492"/>
    <w:rsid w:val="00022076"/>
    <w:rsid w:val="000226CF"/>
    <w:rsid w:val="000233B6"/>
    <w:rsid w:val="00023592"/>
    <w:rsid w:val="00023824"/>
    <w:rsid w:val="00023C2C"/>
    <w:rsid w:val="00023D1A"/>
    <w:rsid w:val="00023D37"/>
    <w:rsid w:val="00024467"/>
    <w:rsid w:val="000245BB"/>
    <w:rsid w:val="000246AA"/>
    <w:rsid w:val="00025774"/>
    <w:rsid w:val="00026730"/>
    <w:rsid w:val="00027A5D"/>
    <w:rsid w:val="00027CE5"/>
    <w:rsid w:val="00027CF8"/>
    <w:rsid w:val="000301F2"/>
    <w:rsid w:val="00030606"/>
    <w:rsid w:val="000308CB"/>
    <w:rsid w:val="0003092F"/>
    <w:rsid w:val="00030C2D"/>
    <w:rsid w:val="00030E58"/>
    <w:rsid w:val="00031308"/>
    <w:rsid w:val="0003292C"/>
    <w:rsid w:val="00032B93"/>
    <w:rsid w:val="00032DD1"/>
    <w:rsid w:val="0003397A"/>
    <w:rsid w:val="000347A9"/>
    <w:rsid w:val="0003574E"/>
    <w:rsid w:val="000358A2"/>
    <w:rsid w:val="000361CD"/>
    <w:rsid w:val="00036311"/>
    <w:rsid w:val="00037A97"/>
    <w:rsid w:val="00040067"/>
    <w:rsid w:val="000409B8"/>
    <w:rsid w:val="0004165C"/>
    <w:rsid w:val="00041724"/>
    <w:rsid w:val="000417E7"/>
    <w:rsid w:val="0004184B"/>
    <w:rsid w:val="00042032"/>
    <w:rsid w:val="0004248C"/>
    <w:rsid w:val="000430B0"/>
    <w:rsid w:val="000433F1"/>
    <w:rsid w:val="00044624"/>
    <w:rsid w:val="00044BF6"/>
    <w:rsid w:val="00044C23"/>
    <w:rsid w:val="0004579A"/>
    <w:rsid w:val="00045AB7"/>
    <w:rsid w:val="000464AC"/>
    <w:rsid w:val="000464D7"/>
    <w:rsid w:val="000467F4"/>
    <w:rsid w:val="00047247"/>
    <w:rsid w:val="0004757E"/>
    <w:rsid w:val="00047743"/>
    <w:rsid w:val="00047E7C"/>
    <w:rsid w:val="000501AD"/>
    <w:rsid w:val="00050218"/>
    <w:rsid w:val="00050B17"/>
    <w:rsid w:val="00051867"/>
    <w:rsid w:val="00051EB2"/>
    <w:rsid w:val="000520CC"/>
    <w:rsid w:val="0005225A"/>
    <w:rsid w:val="00053920"/>
    <w:rsid w:val="00053AC4"/>
    <w:rsid w:val="0005444A"/>
    <w:rsid w:val="00054E32"/>
    <w:rsid w:val="00054F54"/>
    <w:rsid w:val="00055460"/>
    <w:rsid w:val="000557AB"/>
    <w:rsid w:val="0005627A"/>
    <w:rsid w:val="00056479"/>
    <w:rsid w:val="00056854"/>
    <w:rsid w:val="0005689D"/>
    <w:rsid w:val="00056B2F"/>
    <w:rsid w:val="00057097"/>
    <w:rsid w:val="000574AA"/>
    <w:rsid w:val="00057676"/>
    <w:rsid w:val="000609B8"/>
    <w:rsid w:val="0006128C"/>
    <w:rsid w:val="00061298"/>
    <w:rsid w:val="000625D0"/>
    <w:rsid w:val="00062C68"/>
    <w:rsid w:val="00062DB5"/>
    <w:rsid w:val="00063DA5"/>
    <w:rsid w:val="000640ED"/>
    <w:rsid w:val="000642DE"/>
    <w:rsid w:val="00064427"/>
    <w:rsid w:val="0006443B"/>
    <w:rsid w:val="000651D3"/>
    <w:rsid w:val="00065F1A"/>
    <w:rsid w:val="000677BA"/>
    <w:rsid w:val="00067AE5"/>
    <w:rsid w:val="000714AB"/>
    <w:rsid w:val="0007170A"/>
    <w:rsid w:val="00072135"/>
    <w:rsid w:val="000726F3"/>
    <w:rsid w:val="0007354A"/>
    <w:rsid w:val="00073769"/>
    <w:rsid w:val="00073934"/>
    <w:rsid w:val="00073959"/>
    <w:rsid w:val="00073E49"/>
    <w:rsid w:val="000741B4"/>
    <w:rsid w:val="00074A30"/>
    <w:rsid w:val="00074A7D"/>
    <w:rsid w:val="00075054"/>
    <w:rsid w:val="000752FC"/>
    <w:rsid w:val="00076059"/>
    <w:rsid w:val="00076A61"/>
    <w:rsid w:val="0007795B"/>
    <w:rsid w:val="000801FB"/>
    <w:rsid w:val="000808E8"/>
    <w:rsid w:val="00081995"/>
    <w:rsid w:val="00081B74"/>
    <w:rsid w:val="00084EA3"/>
    <w:rsid w:val="000850A5"/>
    <w:rsid w:val="00085AC7"/>
    <w:rsid w:val="00086459"/>
    <w:rsid w:val="000868A4"/>
    <w:rsid w:val="00086B72"/>
    <w:rsid w:val="000878E6"/>
    <w:rsid w:val="00087B69"/>
    <w:rsid w:val="00087D16"/>
    <w:rsid w:val="00087F37"/>
    <w:rsid w:val="00090FF9"/>
    <w:rsid w:val="00091F5D"/>
    <w:rsid w:val="0009209C"/>
    <w:rsid w:val="0009253A"/>
    <w:rsid w:val="0009280C"/>
    <w:rsid w:val="000928E9"/>
    <w:rsid w:val="00094269"/>
    <w:rsid w:val="00095356"/>
    <w:rsid w:val="0009560C"/>
    <w:rsid w:val="00095C4C"/>
    <w:rsid w:val="00095D01"/>
    <w:rsid w:val="00096383"/>
    <w:rsid w:val="000970EB"/>
    <w:rsid w:val="0009738C"/>
    <w:rsid w:val="0009745D"/>
    <w:rsid w:val="000977EB"/>
    <w:rsid w:val="000A00C2"/>
    <w:rsid w:val="000A0382"/>
    <w:rsid w:val="000A04B4"/>
    <w:rsid w:val="000A07E0"/>
    <w:rsid w:val="000A08F7"/>
    <w:rsid w:val="000A0C24"/>
    <w:rsid w:val="000A1539"/>
    <w:rsid w:val="000A15D2"/>
    <w:rsid w:val="000A1974"/>
    <w:rsid w:val="000A1D80"/>
    <w:rsid w:val="000A24C8"/>
    <w:rsid w:val="000A2953"/>
    <w:rsid w:val="000A31A6"/>
    <w:rsid w:val="000A3270"/>
    <w:rsid w:val="000A38A6"/>
    <w:rsid w:val="000A3BCB"/>
    <w:rsid w:val="000A4F38"/>
    <w:rsid w:val="000A5EDF"/>
    <w:rsid w:val="000A61DD"/>
    <w:rsid w:val="000A67F6"/>
    <w:rsid w:val="000A6928"/>
    <w:rsid w:val="000A6BFA"/>
    <w:rsid w:val="000A71C2"/>
    <w:rsid w:val="000A71C9"/>
    <w:rsid w:val="000A7219"/>
    <w:rsid w:val="000A76B7"/>
    <w:rsid w:val="000A7719"/>
    <w:rsid w:val="000A7A75"/>
    <w:rsid w:val="000A7FF7"/>
    <w:rsid w:val="000B1E3C"/>
    <w:rsid w:val="000B2392"/>
    <w:rsid w:val="000B2D42"/>
    <w:rsid w:val="000B437A"/>
    <w:rsid w:val="000B48A6"/>
    <w:rsid w:val="000B4B5E"/>
    <w:rsid w:val="000B5690"/>
    <w:rsid w:val="000B5935"/>
    <w:rsid w:val="000B5BC2"/>
    <w:rsid w:val="000B612C"/>
    <w:rsid w:val="000B6861"/>
    <w:rsid w:val="000B6D29"/>
    <w:rsid w:val="000C0636"/>
    <w:rsid w:val="000C1452"/>
    <w:rsid w:val="000C1A94"/>
    <w:rsid w:val="000C268B"/>
    <w:rsid w:val="000C333B"/>
    <w:rsid w:val="000C3D5B"/>
    <w:rsid w:val="000C4060"/>
    <w:rsid w:val="000C4935"/>
    <w:rsid w:val="000C4DBA"/>
    <w:rsid w:val="000C509B"/>
    <w:rsid w:val="000C51DB"/>
    <w:rsid w:val="000C54B5"/>
    <w:rsid w:val="000C5BAA"/>
    <w:rsid w:val="000C5E23"/>
    <w:rsid w:val="000C63BF"/>
    <w:rsid w:val="000C7090"/>
    <w:rsid w:val="000D043D"/>
    <w:rsid w:val="000D0C5C"/>
    <w:rsid w:val="000D0CF0"/>
    <w:rsid w:val="000D0DA3"/>
    <w:rsid w:val="000D0EA0"/>
    <w:rsid w:val="000D13A8"/>
    <w:rsid w:val="000D1D63"/>
    <w:rsid w:val="000D1F27"/>
    <w:rsid w:val="000D21E0"/>
    <w:rsid w:val="000D287C"/>
    <w:rsid w:val="000D2AE9"/>
    <w:rsid w:val="000D3D9E"/>
    <w:rsid w:val="000D4CAF"/>
    <w:rsid w:val="000D595F"/>
    <w:rsid w:val="000D5FED"/>
    <w:rsid w:val="000D6FA6"/>
    <w:rsid w:val="000D73B8"/>
    <w:rsid w:val="000D743F"/>
    <w:rsid w:val="000D74FC"/>
    <w:rsid w:val="000D7C7F"/>
    <w:rsid w:val="000E0192"/>
    <w:rsid w:val="000E05EF"/>
    <w:rsid w:val="000E0CF0"/>
    <w:rsid w:val="000E1850"/>
    <w:rsid w:val="000E2423"/>
    <w:rsid w:val="000E415D"/>
    <w:rsid w:val="000E6452"/>
    <w:rsid w:val="000E66EB"/>
    <w:rsid w:val="000E6AF8"/>
    <w:rsid w:val="000E714D"/>
    <w:rsid w:val="000E7438"/>
    <w:rsid w:val="000E778F"/>
    <w:rsid w:val="000E7C43"/>
    <w:rsid w:val="000F0209"/>
    <w:rsid w:val="000F10BD"/>
    <w:rsid w:val="000F279F"/>
    <w:rsid w:val="000F3A16"/>
    <w:rsid w:val="000F3E50"/>
    <w:rsid w:val="000F46EA"/>
    <w:rsid w:val="000F4F4B"/>
    <w:rsid w:val="000F5078"/>
    <w:rsid w:val="000F570F"/>
    <w:rsid w:val="000F5B55"/>
    <w:rsid w:val="000F6971"/>
    <w:rsid w:val="000F6F88"/>
    <w:rsid w:val="000F747A"/>
    <w:rsid w:val="000F7A95"/>
    <w:rsid w:val="001007E3"/>
    <w:rsid w:val="00100C87"/>
    <w:rsid w:val="00100FEE"/>
    <w:rsid w:val="0010105A"/>
    <w:rsid w:val="00101793"/>
    <w:rsid w:val="001018BB"/>
    <w:rsid w:val="00101FC2"/>
    <w:rsid w:val="00102756"/>
    <w:rsid w:val="00102FC2"/>
    <w:rsid w:val="0010300C"/>
    <w:rsid w:val="00103BF9"/>
    <w:rsid w:val="00105319"/>
    <w:rsid w:val="001061C5"/>
    <w:rsid w:val="001062E7"/>
    <w:rsid w:val="001064AC"/>
    <w:rsid w:val="00106A51"/>
    <w:rsid w:val="001074CB"/>
    <w:rsid w:val="00107808"/>
    <w:rsid w:val="001101DD"/>
    <w:rsid w:val="00110792"/>
    <w:rsid w:val="00110D4D"/>
    <w:rsid w:val="00111D77"/>
    <w:rsid w:val="0011204D"/>
    <w:rsid w:val="00112CEF"/>
    <w:rsid w:val="00113305"/>
    <w:rsid w:val="0011395A"/>
    <w:rsid w:val="00113AD6"/>
    <w:rsid w:val="00113D01"/>
    <w:rsid w:val="00113F67"/>
    <w:rsid w:val="00115697"/>
    <w:rsid w:val="001156FA"/>
    <w:rsid w:val="00115E33"/>
    <w:rsid w:val="00116B90"/>
    <w:rsid w:val="00116D08"/>
    <w:rsid w:val="00117281"/>
    <w:rsid w:val="00117931"/>
    <w:rsid w:val="001202BA"/>
    <w:rsid w:val="00120384"/>
    <w:rsid w:val="001205C5"/>
    <w:rsid w:val="00120BF4"/>
    <w:rsid w:val="00120C30"/>
    <w:rsid w:val="00120C4E"/>
    <w:rsid w:val="00120DA4"/>
    <w:rsid w:val="00121012"/>
    <w:rsid w:val="0012138F"/>
    <w:rsid w:val="00121B6E"/>
    <w:rsid w:val="0012227D"/>
    <w:rsid w:val="0012230B"/>
    <w:rsid w:val="001225DE"/>
    <w:rsid w:val="00122643"/>
    <w:rsid w:val="0012270C"/>
    <w:rsid w:val="001227A7"/>
    <w:rsid w:val="00122911"/>
    <w:rsid w:val="00122913"/>
    <w:rsid w:val="00123635"/>
    <w:rsid w:val="00123978"/>
    <w:rsid w:val="0012550C"/>
    <w:rsid w:val="0012608E"/>
    <w:rsid w:val="0012681C"/>
    <w:rsid w:val="001268DC"/>
    <w:rsid w:val="0012734F"/>
    <w:rsid w:val="00130086"/>
    <w:rsid w:val="00130319"/>
    <w:rsid w:val="00130E3D"/>
    <w:rsid w:val="00131DBB"/>
    <w:rsid w:val="00131E69"/>
    <w:rsid w:val="001325CD"/>
    <w:rsid w:val="00132C11"/>
    <w:rsid w:val="00132E57"/>
    <w:rsid w:val="00134658"/>
    <w:rsid w:val="00134CE6"/>
    <w:rsid w:val="00134D1F"/>
    <w:rsid w:val="00135419"/>
    <w:rsid w:val="001356BA"/>
    <w:rsid w:val="001359AF"/>
    <w:rsid w:val="00135AD3"/>
    <w:rsid w:val="0014020D"/>
    <w:rsid w:val="001402C4"/>
    <w:rsid w:val="0014053C"/>
    <w:rsid w:val="0014069D"/>
    <w:rsid w:val="00140BBB"/>
    <w:rsid w:val="001411A4"/>
    <w:rsid w:val="00141E21"/>
    <w:rsid w:val="00142515"/>
    <w:rsid w:val="001429AD"/>
    <w:rsid w:val="00143404"/>
    <w:rsid w:val="00143C34"/>
    <w:rsid w:val="00143EA5"/>
    <w:rsid w:val="00143F45"/>
    <w:rsid w:val="001447CD"/>
    <w:rsid w:val="00144AF5"/>
    <w:rsid w:val="00145B62"/>
    <w:rsid w:val="00145D42"/>
    <w:rsid w:val="0014692F"/>
    <w:rsid w:val="00146BD2"/>
    <w:rsid w:val="00146D82"/>
    <w:rsid w:val="00147041"/>
    <w:rsid w:val="00147D97"/>
    <w:rsid w:val="00150173"/>
    <w:rsid w:val="00150838"/>
    <w:rsid w:val="001509CD"/>
    <w:rsid w:val="001510E3"/>
    <w:rsid w:val="00151698"/>
    <w:rsid w:val="0015198E"/>
    <w:rsid w:val="00152225"/>
    <w:rsid w:val="00152445"/>
    <w:rsid w:val="00152640"/>
    <w:rsid w:val="00152740"/>
    <w:rsid w:val="00152C27"/>
    <w:rsid w:val="0015312F"/>
    <w:rsid w:val="001535CB"/>
    <w:rsid w:val="00154792"/>
    <w:rsid w:val="00154879"/>
    <w:rsid w:val="00154AB5"/>
    <w:rsid w:val="00155844"/>
    <w:rsid w:val="00155C89"/>
    <w:rsid w:val="00156325"/>
    <w:rsid w:val="00156362"/>
    <w:rsid w:val="00156868"/>
    <w:rsid w:val="00156BB3"/>
    <w:rsid w:val="0015720A"/>
    <w:rsid w:val="00157CEF"/>
    <w:rsid w:val="00157D06"/>
    <w:rsid w:val="0016022A"/>
    <w:rsid w:val="00160BDB"/>
    <w:rsid w:val="00160DE6"/>
    <w:rsid w:val="00160E7F"/>
    <w:rsid w:val="00161294"/>
    <w:rsid w:val="0016191B"/>
    <w:rsid w:val="001620B9"/>
    <w:rsid w:val="001623A3"/>
    <w:rsid w:val="0016263E"/>
    <w:rsid w:val="00163DEE"/>
    <w:rsid w:val="00163F4E"/>
    <w:rsid w:val="00163FBD"/>
    <w:rsid w:val="001653D4"/>
    <w:rsid w:val="001655F9"/>
    <w:rsid w:val="00165C13"/>
    <w:rsid w:val="00165D73"/>
    <w:rsid w:val="0016678F"/>
    <w:rsid w:val="00166AA2"/>
    <w:rsid w:val="00166CED"/>
    <w:rsid w:val="00166E61"/>
    <w:rsid w:val="001705C0"/>
    <w:rsid w:val="0017069F"/>
    <w:rsid w:val="00170726"/>
    <w:rsid w:val="00170C50"/>
    <w:rsid w:val="00170F3F"/>
    <w:rsid w:val="0017203F"/>
    <w:rsid w:val="00172180"/>
    <w:rsid w:val="00172459"/>
    <w:rsid w:val="0017287C"/>
    <w:rsid w:val="00172CE7"/>
    <w:rsid w:val="00173251"/>
    <w:rsid w:val="00173A4A"/>
    <w:rsid w:val="001740B8"/>
    <w:rsid w:val="001755D8"/>
    <w:rsid w:val="00175B4D"/>
    <w:rsid w:val="00175E22"/>
    <w:rsid w:val="001776FF"/>
    <w:rsid w:val="00177D81"/>
    <w:rsid w:val="00180002"/>
    <w:rsid w:val="001806AC"/>
    <w:rsid w:val="0018087D"/>
    <w:rsid w:val="00181282"/>
    <w:rsid w:val="00181FCE"/>
    <w:rsid w:val="00182402"/>
    <w:rsid w:val="00182541"/>
    <w:rsid w:val="00182597"/>
    <w:rsid w:val="00182A01"/>
    <w:rsid w:val="00182C40"/>
    <w:rsid w:val="0018312F"/>
    <w:rsid w:val="00183B61"/>
    <w:rsid w:val="00183BAF"/>
    <w:rsid w:val="00183E24"/>
    <w:rsid w:val="001843F2"/>
    <w:rsid w:val="001844DD"/>
    <w:rsid w:val="00184711"/>
    <w:rsid w:val="00184B4C"/>
    <w:rsid w:val="00185375"/>
    <w:rsid w:val="00185797"/>
    <w:rsid w:val="001859AE"/>
    <w:rsid w:val="001863EF"/>
    <w:rsid w:val="001865B0"/>
    <w:rsid w:val="00187490"/>
    <w:rsid w:val="001874A2"/>
    <w:rsid w:val="00187D50"/>
    <w:rsid w:val="00190976"/>
    <w:rsid w:val="00190CC2"/>
    <w:rsid w:val="00190D3A"/>
    <w:rsid w:val="0019111A"/>
    <w:rsid w:val="00191980"/>
    <w:rsid w:val="00193629"/>
    <w:rsid w:val="001937D0"/>
    <w:rsid w:val="00193A02"/>
    <w:rsid w:val="00193AEB"/>
    <w:rsid w:val="00193DB3"/>
    <w:rsid w:val="00194457"/>
    <w:rsid w:val="00194463"/>
    <w:rsid w:val="00194BE6"/>
    <w:rsid w:val="00195294"/>
    <w:rsid w:val="00195A53"/>
    <w:rsid w:val="00195DF2"/>
    <w:rsid w:val="00197512"/>
    <w:rsid w:val="001A1853"/>
    <w:rsid w:val="001A2638"/>
    <w:rsid w:val="001A27C9"/>
    <w:rsid w:val="001A2E33"/>
    <w:rsid w:val="001A3006"/>
    <w:rsid w:val="001A366D"/>
    <w:rsid w:val="001A3A3D"/>
    <w:rsid w:val="001A400B"/>
    <w:rsid w:val="001A42C9"/>
    <w:rsid w:val="001A51D6"/>
    <w:rsid w:val="001A54C4"/>
    <w:rsid w:val="001A5852"/>
    <w:rsid w:val="001A5B14"/>
    <w:rsid w:val="001A5B5C"/>
    <w:rsid w:val="001A6264"/>
    <w:rsid w:val="001A6A77"/>
    <w:rsid w:val="001A6C17"/>
    <w:rsid w:val="001A70AF"/>
    <w:rsid w:val="001A73AB"/>
    <w:rsid w:val="001A7A4E"/>
    <w:rsid w:val="001A7D60"/>
    <w:rsid w:val="001B0933"/>
    <w:rsid w:val="001B0B32"/>
    <w:rsid w:val="001B18D9"/>
    <w:rsid w:val="001B1B37"/>
    <w:rsid w:val="001B1EED"/>
    <w:rsid w:val="001B22AE"/>
    <w:rsid w:val="001B3451"/>
    <w:rsid w:val="001B3986"/>
    <w:rsid w:val="001B3E0A"/>
    <w:rsid w:val="001B41C9"/>
    <w:rsid w:val="001B440D"/>
    <w:rsid w:val="001B4B29"/>
    <w:rsid w:val="001B5C2A"/>
    <w:rsid w:val="001B5CA0"/>
    <w:rsid w:val="001B5F0E"/>
    <w:rsid w:val="001B633A"/>
    <w:rsid w:val="001B68C9"/>
    <w:rsid w:val="001B76B0"/>
    <w:rsid w:val="001B7764"/>
    <w:rsid w:val="001B793E"/>
    <w:rsid w:val="001C0156"/>
    <w:rsid w:val="001C0301"/>
    <w:rsid w:val="001C0EAE"/>
    <w:rsid w:val="001C1708"/>
    <w:rsid w:val="001C1BE0"/>
    <w:rsid w:val="001C1C13"/>
    <w:rsid w:val="001C254A"/>
    <w:rsid w:val="001C28B2"/>
    <w:rsid w:val="001C3377"/>
    <w:rsid w:val="001C357A"/>
    <w:rsid w:val="001C3AA0"/>
    <w:rsid w:val="001C4081"/>
    <w:rsid w:val="001C4EEB"/>
    <w:rsid w:val="001C4F4B"/>
    <w:rsid w:val="001C5094"/>
    <w:rsid w:val="001C5473"/>
    <w:rsid w:val="001C65B9"/>
    <w:rsid w:val="001C6A09"/>
    <w:rsid w:val="001C7BD9"/>
    <w:rsid w:val="001C7D8E"/>
    <w:rsid w:val="001D016C"/>
    <w:rsid w:val="001D0371"/>
    <w:rsid w:val="001D05CC"/>
    <w:rsid w:val="001D12B6"/>
    <w:rsid w:val="001D158A"/>
    <w:rsid w:val="001D166A"/>
    <w:rsid w:val="001D2588"/>
    <w:rsid w:val="001D2D0B"/>
    <w:rsid w:val="001D351A"/>
    <w:rsid w:val="001D354A"/>
    <w:rsid w:val="001D3748"/>
    <w:rsid w:val="001D3779"/>
    <w:rsid w:val="001D4755"/>
    <w:rsid w:val="001D4F7B"/>
    <w:rsid w:val="001D505C"/>
    <w:rsid w:val="001D5891"/>
    <w:rsid w:val="001D5AA5"/>
    <w:rsid w:val="001D6BC8"/>
    <w:rsid w:val="001D76C1"/>
    <w:rsid w:val="001D7FB7"/>
    <w:rsid w:val="001E018F"/>
    <w:rsid w:val="001E0EC9"/>
    <w:rsid w:val="001E17E3"/>
    <w:rsid w:val="001E2480"/>
    <w:rsid w:val="001E27BC"/>
    <w:rsid w:val="001E29FE"/>
    <w:rsid w:val="001E2DCA"/>
    <w:rsid w:val="001E2FBE"/>
    <w:rsid w:val="001E372F"/>
    <w:rsid w:val="001E4447"/>
    <w:rsid w:val="001E4826"/>
    <w:rsid w:val="001E4EC8"/>
    <w:rsid w:val="001E56E1"/>
    <w:rsid w:val="001E585C"/>
    <w:rsid w:val="001E59DC"/>
    <w:rsid w:val="001E5CE2"/>
    <w:rsid w:val="001E6A37"/>
    <w:rsid w:val="001E7038"/>
    <w:rsid w:val="001E7201"/>
    <w:rsid w:val="001E780E"/>
    <w:rsid w:val="001E78E5"/>
    <w:rsid w:val="001E79E3"/>
    <w:rsid w:val="001E7B56"/>
    <w:rsid w:val="001E7D59"/>
    <w:rsid w:val="001E7D5E"/>
    <w:rsid w:val="001E7F0D"/>
    <w:rsid w:val="001E7F21"/>
    <w:rsid w:val="001F0206"/>
    <w:rsid w:val="001F072E"/>
    <w:rsid w:val="001F0EAB"/>
    <w:rsid w:val="001F1346"/>
    <w:rsid w:val="001F200B"/>
    <w:rsid w:val="001F2631"/>
    <w:rsid w:val="001F2A5B"/>
    <w:rsid w:val="001F2C19"/>
    <w:rsid w:val="001F2CC6"/>
    <w:rsid w:val="001F3E65"/>
    <w:rsid w:val="001F4014"/>
    <w:rsid w:val="001F4017"/>
    <w:rsid w:val="001F4127"/>
    <w:rsid w:val="001F46E3"/>
    <w:rsid w:val="001F4BEE"/>
    <w:rsid w:val="001F4CD4"/>
    <w:rsid w:val="001F4CF7"/>
    <w:rsid w:val="001F528C"/>
    <w:rsid w:val="001F6434"/>
    <w:rsid w:val="001F6B87"/>
    <w:rsid w:val="001F734B"/>
    <w:rsid w:val="001F770E"/>
    <w:rsid w:val="001F7CA4"/>
    <w:rsid w:val="0020010F"/>
    <w:rsid w:val="0020055D"/>
    <w:rsid w:val="0020130C"/>
    <w:rsid w:val="00201395"/>
    <w:rsid w:val="002018C2"/>
    <w:rsid w:val="00201A29"/>
    <w:rsid w:val="002034B9"/>
    <w:rsid w:val="002038B4"/>
    <w:rsid w:val="00203AFA"/>
    <w:rsid w:val="00203BAC"/>
    <w:rsid w:val="00203C8A"/>
    <w:rsid w:val="00203D9F"/>
    <w:rsid w:val="00203DB2"/>
    <w:rsid w:val="002043DA"/>
    <w:rsid w:val="00204CD4"/>
    <w:rsid w:val="00205285"/>
    <w:rsid w:val="00205A67"/>
    <w:rsid w:val="00205D7B"/>
    <w:rsid w:val="002069E5"/>
    <w:rsid w:val="002077AB"/>
    <w:rsid w:val="00207852"/>
    <w:rsid w:val="0021008E"/>
    <w:rsid w:val="002103D4"/>
    <w:rsid w:val="00210909"/>
    <w:rsid w:val="00210F2A"/>
    <w:rsid w:val="00211042"/>
    <w:rsid w:val="00211142"/>
    <w:rsid w:val="002127F2"/>
    <w:rsid w:val="00212CF1"/>
    <w:rsid w:val="002138B5"/>
    <w:rsid w:val="002147E4"/>
    <w:rsid w:val="00214A06"/>
    <w:rsid w:val="00214B4F"/>
    <w:rsid w:val="00215013"/>
    <w:rsid w:val="00215257"/>
    <w:rsid w:val="002155BA"/>
    <w:rsid w:val="00216AB7"/>
    <w:rsid w:val="00216C87"/>
    <w:rsid w:val="00217436"/>
    <w:rsid w:val="002178B0"/>
    <w:rsid w:val="00217B47"/>
    <w:rsid w:val="00220428"/>
    <w:rsid w:val="0022062B"/>
    <w:rsid w:val="00220F7E"/>
    <w:rsid w:val="00223A77"/>
    <w:rsid w:val="00223B42"/>
    <w:rsid w:val="00223FEB"/>
    <w:rsid w:val="00224299"/>
    <w:rsid w:val="00224433"/>
    <w:rsid w:val="00224775"/>
    <w:rsid w:val="00225217"/>
    <w:rsid w:val="002256B8"/>
    <w:rsid w:val="0022606A"/>
    <w:rsid w:val="00226920"/>
    <w:rsid w:val="002270FC"/>
    <w:rsid w:val="00227E14"/>
    <w:rsid w:val="00227EA1"/>
    <w:rsid w:val="002309ED"/>
    <w:rsid w:val="0023109E"/>
    <w:rsid w:val="00231464"/>
    <w:rsid w:val="00231999"/>
    <w:rsid w:val="002349FB"/>
    <w:rsid w:val="00234A9D"/>
    <w:rsid w:val="00234B27"/>
    <w:rsid w:val="00234C64"/>
    <w:rsid w:val="00235084"/>
    <w:rsid w:val="0023571A"/>
    <w:rsid w:val="00235EC3"/>
    <w:rsid w:val="00236078"/>
    <w:rsid w:val="0023731F"/>
    <w:rsid w:val="002376AD"/>
    <w:rsid w:val="00240284"/>
    <w:rsid w:val="00240585"/>
    <w:rsid w:val="00240A36"/>
    <w:rsid w:val="00241437"/>
    <w:rsid w:val="002415BF"/>
    <w:rsid w:val="002415D0"/>
    <w:rsid w:val="00241A7C"/>
    <w:rsid w:val="00241DD4"/>
    <w:rsid w:val="00241DE4"/>
    <w:rsid w:val="00241E03"/>
    <w:rsid w:val="00241F3E"/>
    <w:rsid w:val="00242192"/>
    <w:rsid w:val="0024246A"/>
    <w:rsid w:val="00242B1F"/>
    <w:rsid w:val="00243E52"/>
    <w:rsid w:val="00243FBB"/>
    <w:rsid w:val="00245C83"/>
    <w:rsid w:val="00246448"/>
    <w:rsid w:val="002472DD"/>
    <w:rsid w:val="00247E1B"/>
    <w:rsid w:val="00247ED5"/>
    <w:rsid w:val="00250B1A"/>
    <w:rsid w:val="0025130D"/>
    <w:rsid w:val="002523A3"/>
    <w:rsid w:val="00252531"/>
    <w:rsid w:val="002526ED"/>
    <w:rsid w:val="002527DC"/>
    <w:rsid w:val="00253102"/>
    <w:rsid w:val="002537D3"/>
    <w:rsid w:val="002547E8"/>
    <w:rsid w:val="00254AFE"/>
    <w:rsid w:val="00254DD0"/>
    <w:rsid w:val="00256877"/>
    <w:rsid w:val="0025688B"/>
    <w:rsid w:val="00256B79"/>
    <w:rsid w:val="002571F5"/>
    <w:rsid w:val="00257472"/>
    <w:rsid w:val="0025749A"/>
    <w:rsid w:val="00257BD2"/>
    <w:rsid w:val="0026055E"/>
    <w:rsid w:val="00260643"/>
    <w:rsid w:val="00260923"/>
    <w:rsid w:val="00260982"/>
    <w:rsid w:val="00260FF7"/>
    <w:rsid w:val="002610C9"/>
    <w:rsid w:val="00261335"/>
    <w:rsid w:val="00261576"/>
    <w:rsid w:val="00261890"/>
    <w:rsid w:val="00262097"/>
    <w:rsid w:val="0026253A"/>
    <w:rsid w:val="002625DE"/>
    <w:rsid w:val="00262CBC"/>
    <w:rsid w:val="002640BC"/>
    <w:rsid w:val="002650E6"/>
    <w:rsid w:val="0027048F"/>
    <w:rsid w:val="00270AE3"/>
    <w:rsid w:val="00271040"/>
    <w:rsid w:val="00271AB1"/>
    <w:rsid w:val="00271D2F"/>
    <w:rsid w:val="002728CF"/>
    <w:rsid w:val="002729BD"/>
    <w:rsid w:val="00272EA3"/>
    <w:rsid w:val="0027313F"/>
    <w:rsid w:val="0027321B"/>
    <w:rsid w:val="002733C1"/>
    <w:rsid w:val="00273634"/>
    <w:rsid w:val="00273A3B"/>
    <w:rsid w:val="00273BD5"/>
    <w:rsid w:val="00273D65"/>
    <w:rsid w:val="00273F91"/>
    <w:rsid w:val="002746DD"/>
    <w:rsid w:val="00274C5F"/>
    <w:rsid w:val="00275269"/>
    <w:rsid w:val="00275A65"/>
    <w:rsid w:val="00275BB0"/>
    <w:rsid w:val="002779DF"/>
    <w:rsid w:val="002808B6"/>
    <w:rsid w:val="00280954"/>
    <w:rsid w:val="00281287"/>
    <w:rsid w:val="00281CDD"/>
    <w:rsid w:val="00281D4A"/>
    <w:rsid w:val="002825DD"/>
    <w:rsid w:val="00282E6D"/>
    <w:rsid w:val="00283494"/>
    <w:rsid w:val="00283AB5"/>
    <w:rsid w:val="00283B66"/>
    <w:rsid w:val="00284CC6"/>
    <w:rsid w:val="00284CEE"/>
    <w:rsid w:val="00284F78"/>
    <w:rsid w:val="00285554"/>
    <w:rsid w:val="00285EC9"/>
    <w:rsid w:val="00285EE4"/>
    <w:rsid w:val="00286126"/>
    <w:rsid w:val="00286228"/>
    <w:rsid w:val="00286D2B"/>
    <w:rsid w:val="00287D96"/>
    <w:rsid w:val="002903D6"/>
    <w:rsid w:val="00290586"/>
    <w:rsid w:val="0029067B"/>
    <w:rsid w:val="00290B44"/>
    <w:rsid w:val="00290CD2"/>
    <w:rsid w:val="00291429"/>
    <w:rsid w:val="002928D1"/>
    <w:rsid w:val="00292CC2"/>
    <w:rsid w:val="00293043"/>
    <w:rsid w:val="00293B3B"/>
    <w:rsid w:val="00293BC4"/>
    <w:rsid w:val="00295188"/>
    <w:rsid w:val="00295595"/>
    <w:rsid w:val="00295B63"/>
    <w:rsid w:val="00296EA7"/>
    <w:rsid w:val="002979F5"/>
    <w:rsid w:val="00297BB8"/>
    <w:rsid w:val="002A009E"/>
    <w:rsid w:val="002A04DB"/>
    <w:rsid w:val="002A0941"/>
    <w:rsid w:val="002A0A52"/>
    <w:rsid w:val="002A109D"/>
    <w:rsid w:val="002A11A6"/>
    <w:rsid w:val="002A163B"/>
    <w:rsid w:val="002A16EF"/>
    <w:rsid w:val="002A1E4E"/>
    <w:rsid w:val="002A234E"/>
    <w:rsid w:val="002A3025"/>
    <w:rsid w:val="002A31F8"/>
    <w:rsid w:val="002A326B"/>
    <w:rsid w:val="002A340E"/>
    <w:rsid w:val="002A3E72"/>
    <w:rsid w:val="002A4EA5"/>
    <w:rsid w:val="002A5776"/>
    <w:rsid w:val="002A5AD0"/>
    <w:rsid w:val="002A5E61"/>
    <w:rsid w:val="002A67A9"/>
    <w:rsid w:val="002A6B9B"/>
    <w:rsid w:val="002A6F17"/>
    <w:rsid w:val="002A7723"/>
    <w:rsid w:val="002A79C5"/>
    <w:rsid w:val="002A7A58"/>
    <w:rsid w:val="002B09AA"/>
    <w:rsid w:val="002B12CE"/>
    <w:rsid w:val="002B1908"/>
    <w:rsid w:val="002B1ED2"/>
    <w:rsid w:val="002B229D"/>
    <w:rsid w:val="002B262B"/>
    <w:rsid w:val="002B263D"/>
    <w:rsid w:val="002B323B"/>
    <w:rsid w:val="002B3792"/>
    <w:rsid w:val="002B3B14"/>
    <w:rsid w:val="002B3D7E"/>
    <w:rsid w:val="002B425E"/>
    <w:rsid w:val="002B42D6"/>
    <w:rsid w:val="002B46C4"/>
    <w:rsid w:val="002B47DE"/>
    <w:rsid w:val="002B4AA8"/>
    <w:rsid w:val="002B4B35"/>
    <w:rsid w:val="002B4D0B"/>
    <w:rsid w:val="002B5F0B"/>
    <w:rsid w:val="002B747C"/>
    <w:rsid w:val="002C0834"/>
    <w:rsid w:val="002C137F"/>
    <w:rsid w:val="002C1BB0"/>
    <w:rsid w:val="002C1BCC"/>
    <w:rsid w:val="002C1F63"/>
    <w:rsid w:val="002C1FA8"/>
    <w:rsid w:val="002C203E"/>
    <w:rsid w:val="002C393F"/>
    <w:rsid w:val="002C45E1"/>
    <w:rsid w:val="002C4768"/>
    <w:rsid w:val="002C4931"/>
    <w:rsid w:val="002C4990"/>
    <w:rsid w:val="002C519C"/>
    <w:rsid w:val="002C565C"/>
    <w:rsid w:val="002C5E91"/>
    <w:rsid w:val="002C6AE5"/>
    <w:rsid w:val="002C6FFE"/>
    <w:rsid w:val="002C7501"/>
    <w:rsid w:val="002C79E0"/>
    <w:rsid w:val="002C7E18"/>
    <w:rsid w:val="002C7F94"/>
    <w:rsid w:val="002D0107"/>
    <w:rsid w:val="002D1159"/>
    <w:rsid w:val="002D1CC6"/>
    <w:rsid w:val="002D1F95"/>
    <w:rsid w:val="002D2918"/>
    <w:rsid w:val="002D2D41"/>
    <w:rsid w:val="002D3011"/>
    <w:rsid w:val="002D322B"/>
    <w:rsid w:val="002D3403"/>
    <w:rsid w:val="002D3552"/>
    <w:rsid w:val="002D43B7"/>
    <w:rsid w:val="002D48DD"/>
    <w:rsid w:val="002D542B"/>
    <w:rsid w:val="002D567D"/>
    <w:rsid w:val="002D5E18"/>
    <w:rsid w:val="002D673A"/>
    <w:rsid w:val="002D6C8B"/>
    <w:rsid w:val="002D7337"/>
    <w:rsid w:val="002D7E58"/>
    <w:rsid w:val="002E07AE"/>
    <w:rsid w:val="002E093C"/>
    <w:rsid w:val="002E0BF3"/>
    <w:rsid w:val="002E1705"/>
    <w:rsid w:val="002E1C8B"/>
    <w:rsid w:val="002E231F"/>
    <w:rsid w:val="002E232F"/>
    <w:rsid w:val="002E248B"/>
    <w:rsid w:val="002E2AD6"/>
    <w:rsid w:val="002E2D70"/>
    <w:rsid w:val="002E2EAA"/>
    <w:rsid w:val="002E3552"/>
    <w:rsid w:val="002E3813"/>
    <w:rsid w:val="002E3A97"/>
    <w:rsid w:val="002E3D28"/>
    <w:rsid w:val="002E47DD"/>
    <w:rsid w:val="002E5233"/>
    <w:rsid w:val="002E5489"/>
    <w:rsid w:val="002E55F7"/>
    <w:rsid w:val="002E6815"/>
    <w:rsid w:val="002E6F41"/>
    <w:rsid w:val="002E71E0"/>
    <w:rsid w:val="002E77DD"/>
    <w:rsid w:val="002E782C"/>
    <w:rsid w:val="002F14F4"/>
    <w:rsid w:val="002F2BDF"/>
    <w:rsid w:val="002F3834"/>
    <w:rsid w:val="002F3AE9"/>
    <w:rsid w:val="002F3F00"/>
    <w:rsid w:val="002F434D"/>
    <w:rsid w:val="002F5974"/>
    <w:rsid w:val="002F62D8"/>
    <w:rsid w:val="002F63CC"/>
    <w:rsid w:val="002F6CCF"/>
    <w:rsid w:val="002F70CB"/>
    <w:rsid w:val="002F7120"/>
    <w:rsid w:val="002F7142"/>
    <w:rsid w:val="002F7BE8"/>
    <w:rsid w:val="003002BF"/>
    <w:rsid w:val="003003AA"/>
    <w:rsid w:val="003006A8"/>
    <w:rsid w:val="00300B9C"/>
    <w:rsid w:val="00301E10"/>
    <w:rsid w:val="00302032"/>
    <w:rsid w:val="00302231"/>
    <w:rsid w:val="003025C9"/>
    <w:rsid w:val="003028A1"/>
    <w:rsid w:val="00302923"/>
    <w:rsid w:val="00302D2E"/>
    <w:rsid w:val="00303168"/>
    <w:rsid w:val="0030321A"/>
    <w:rsid w:val="00303A55"/>
    <w:rsid w:val="00303B8A"/>
    <w:rsid w:val="00303DA4"/>
    <w:rsid w:val="003042BB"/>
    <w:rsid w:val="003048B4"/>
    <w:rsid w:val="0030497F"/>
    <w:rsid w:val="00304F65"/>
    <w:rsid w:val="00304F92"/>
    <w:rsid w:val="00305EE1"/>
    <w:rsid w:val="00306533"/>
    <w:rsid w:val="00306545"/>
    <w:rsid w:val="00306E7C"/>
    <w:rsid w:val="00306F49"/>
    <w:rsid w:val="00307671"/>
    <w:rsid w:val="00307A3D"/>
    <w:rsid w:val="00307BAB"/>
    <w:rsid w:val="003105E7"/>
    <w:rsid w:val="0031067D"/>
    <w:rsid w:val="003124C0"/>
    <w:rsid w:val="003125FD"/>
    <w:rsid w:val="00312975"/>
    <w:rsid w:val="00313344"/>
    <w:rsid w:val="003137BB"/>
    <w:rsid w:val="0031385E"/>
    <w:rsid w:val="0031468D"/>
    <w:rsid w:val="00314801"/>
    <w:rsid w:val="00314A15"/>
    <w:rsid w:val="00314AC2"/>
    <w:rsid w:val="00315223"/>
    <w:rsid w:val="00315F15"/>
    <w:rsid w:val="003161EC"/>
    <w:rsid w:val="0031727F"/>
    <w:rsid w:val="00317989"/>
    <w:rsid w:val="00320181"/>
    <w:rsid w:val="00320DFF"/>
    <w:rsid w:val="003217B2"/>
    <w:rsid w:val="00321A5F"/>
    <w:rsid w:val="003228D7"/>
    <w:rsid w:val="00322B81"/>
    <w:rsid w:val="00322BD2"/>
    <w:rsid w:val="00322F7A"/>
    <w:rsid w:val="00323601"/>
    <w:rsid w:val="00323B10"/>
    <w:rsid w:val="00323FAC"/>
    <w:rsid w:val="00324AD4"/>
    <w:rsid w:val="00325721"/>
    <w:rsid w:val="00325AF3"/>
    <w:rsid w:val="00325BE3"/>
    <w:rsid w:val="0032618A"/>
    <w:rsid w:val="0032619A"/>
    <w:rsid w:val="00326450"/>
    <w:rsid w:val="003273B8"/>
    <w:rsid w:val="00327B21"/>
    <w:rsid w:val="00330771"/>
    <w:rsid w:val="00330D55"/>
    <w:rsid w:val="0033194B"/>
    <w:rsid w:val="00331B74"/>
    <w:rsid w:val="00331E18"/>
    <w:rsid w:val="003323BB"/>
    <w:rsid w:val="00333523"/>
    <w:rsid w:val="00334C75"/>
    <w:rsid w:val="00335059"/>
    <w:rsid w:val="00335EEB"/>
    <w:rsid w:val="003360A6"/>
    <w:rsid w:val="00336A52"/>
    <w:rsid w:val="00336D46"/>
    <w:rsid w:val="0033761A"/>
    <w:rsid w:val="003378A2"/>
    <w:rsid w:val="003378EC"/>
    <w:rsid w:val="003407A2"/>
    <w:rsid w:val="003412C0"/>
    <w:rsid w:val="00341648"/>
    <w:rsid w:val="00341A58"/>
    <w:rsid w:val="00342A5F"/>
    <w:rsid w:val="00342B87"/>
    <w:rsid w:val="00343709"/>
    <w:rsid w:val="00343CB9"/>
    <w:rsid w:val="00343E78"/>
    <w:rsid w:val="00344005"/>
    <w:rsid w:val="003441B6"/>
    <w:rsid w:val="003442B5"/>
    <w:rsid w:val="003443A6"/>
    <w:rsid w:val="00344A9D"/>
    <w:rsid w:val="00344F33"/>
    <w:rsid w:val="00345276"/>
    <w:rsid w:val="00345FDE"/>
    <w:rsid w:val="00346299"/>
    <w:rsid w:val="00346390"/>
    <w:rsid w:val="00346BA5"/>
    <w:rsid w:val="00347A21"/>
    <w:rsid w:val="00347AFF"/>
    <w:rsid w:val="00347BC3"/>
    <w:rsid w:val="00350484"/>
    <w:rsid w:val="00350BCC"/>
    <w:rsid w:val="00350BD7"/>
    <w:rsid w:val="00350E16"/>
    <w:rsid w:val="00350F29"/>
    <w:rsid w:val="00350FDD"/>
    <w:rsid w:val="003523DA"/>
    <w:rsid w:val="00352846"/>
    <w:rsid w:val="003529FC"/>
    <w:rsid w:val="003536F0"/>
    <w:rsid w:val="00353EEC"/>
    <w:rsid w:val="00354523"/>
    <w:rsid w:val="003550FA"/>
    <w:rsid w:val="003553EE"/>
    <w:rsid w:val="00355670"/>
    <w:rsid w:val="0035611E"/>
    <w:rsid w:val="00356364"/>
    <w:rsid w:val="00356ABE"/>
    <w:rsid w:val="00356CF9"/>
    <w:rsid w:val="00357F47"/>
    <w:rsid w:val="003600AA"/>
    <w:rsid w:val="00360C88"/>
    <w:rsid w:val="00360E05"/>
    <w:rsid w:val="00361DC5"/>
    <w:rsid w:val="0036234B"/>
    <w:rsid w:val="00363639"/>
    <w:rsid w:val="00363677"/>
    <w:rsid w:val="00363F6C"/>
    <w:rsid w:val="0036449A"/>
    <w:rsid w:val="0036457B"/>
    <w:rsid w:val="00364933"/>
    <w:rsid w:val="00364A03"/>
    <w:rsid w:val="00364BE0"/>
    <w:rsid w:val="00364C1E"/>
    <w:rsid w:val="00364CE1"/>
    <w:rsid w:val="00365411"/>
    <w:rsid w:val="0036594E"/>
    <w:rsid w:val="00365F2C"/>
    <w:rsid w:val="00365F8A"/>
    <w:rsid w:val="00366547"/>
    <w:rsid w:val="00366C99"/>
    <w:rsid w:val="0036726E"/>
    <w:rsid w:val="003675DF"/>
    <w:rsid w:val="003676BD"/>
    <w:rsid w:val="003704D0"/>
    <w:rsid w:val="00370822"/>
    <w:rsid w:val="0037187E"/>
    <w:rsid w:val="00371A61"/>
    <w:rsid w:val="00371E22"/>
    <w:rsid w:val="00372620"/>
    <w:rsid w:val="0037266F"/>
    <w:rsid w:val="00372A65"/>
    <w:rsid w:val="00372D09"/>
    <w:rsid w:val="00373874"/>
    <w:rsid w:val="0037445A"/>
    <w:rsid w:val="003747F9"/>
    <w:rsid w:val="00374F1A"/>
    <w:rsid w:val="003757D2"/>
    <w:rsid w:val="00375CD6"/>
    <w:rsid w:val="003762D7"/>
    <w:rsid w:val="003765C8"/>
    <w:rsid w:val="00376C8D"/>
    <w:rsid w:val="00376E46"/>
    <w:rsid w:val="00377091"/>
    <w:rsid w:val="003772B5"/>
    <w:rsid w:val="00377940"/>
    <w:rsid w:val="00377A79"/>
    <w:rsid w:val="00377AD9"/>
    <w:rsid w:val="00377B58"/>
    <w:rsid w:val="00377B8B"/>
    <w:rsid w:val="003802A7"/>
    <w:rsid w:val="00380613"/>
    <w:rsid w:val="00380C93"/>
    <w:rsid w:val="00380EAF"/>
    <w:rsid w:val="0038176C"/>
    <w:rsid w:val="00381B58"/>
    <w:rsid w:val="00381E0A"/>
    <w:rsid w:val="003844AA"/>
    <w:rsid w:val="0038455E"/>
    <w:rsid w:val="00384A14"/>
    <w:rsid w:val="0038527D"/>
    <w:rsid w:val="003852EF"/>
    <w:rsid w:val="00385A17"/>
    <w:rsid w:val="00385B6F"/>
    <w:rsid w:val="0038668C"/>
    <w:rsid w:val="0038699B"/>
    <w:rsid w:val="00386ABC"/>
    <w:rsid w:val="00387D58"/>
    <w:rsid w:val="0039173F"/>
    <w:rsid w:val="00392924"/>
    <w:rsid w:val="00392FFE"/>
    <w:rsid w:val="00393FA0"/>
    <w:rsid w:val="00394111"/>
    <w:rsid w:val="003946C2"/>
    <w:rsid w:val="00395E7A"/>
    <w:rsid w:val="003972B9"/>
    <w:rsid w:val="0039752D"/>
    <w:rsid w:val="003975A3"/>
    <w:rsid w:val="00397653"/>
    <w:rsid w:val="003977A0"/>
    <w:rsid w:val="00397CCE"/>
    <w:rsid w:val="003A062F"/>
    <w:rsid w:val="003A0E12"/>
    <w:rsid w:val="003A10B1"/>
    <w:rsid w:val="003A10D3"/>
    <w:rsid w:val="003A10F8"/>
    <w:rsid w:val="003A1B83"/>
    <w:rsid w:val="003A1CE3"/>
    <w:rsid w:val="003A23E8"/>
    <w:rsid w:val="003A320C"/>
    <w:rsid w:val="003A3B5A"/>
    <w:rsid w:val="003A3CB6"/>
    <w:rsid w:val="003A4141"/>
    <w:rsid w:val="003A426B"/>
    <w:rsid w:val="003A4DFD"/>
    <w:rsid w:val="003A4F46"/>
    <w:rsid w:val="003A50ED"/>
    <w:rsid w:val="003A5775"/>
    <w:rsid w:val="003A5AB8"/>
    <w:rsid w:val="003A610E"/>
    <w:rsid w:val="003A6394"/>
    <w:rsid w:val="003A664E"/>
    <w:rsid w:val="003A67E3"/>
    <w:rsid w:val="003A715F"/>
    <w:rsid w:val="003A79B0"/>
    <w:rsid w:val="003A7A0F"/>
    <w:rsid w:val="003B0B02"/>
    <w:rsid w:val="003B1062"/>
    <w:rsid w:val="003B1138"/>
    <w:rsid w:val="003B13A2"/>
    <w:rsid w:val="003B1699"/>
    <w:rsid w:val="003B17BC"/>
    <w:rsid w:val="003B198A"/>
    <w:rsid w:val="003B2789"/>
    <w:rsid w:val="003B286A"/>
    <w:rsid w:val="003B2B0A"/>
    <w:rsid w:val="003B2C00"/>
    <w:rsid w:val="003B30B8"/>
    <w:rsid w:val="003B39FE"/>
    <w:rsid w:val="003B3BA2"/>
    <w:rsid w:val="003B3E6D"/>
    <w:rsid w:val="003B4285"/>
    <w:rsid w:val="003B4475"/>
    <w:rsid w:val="003B45D0"/>
    <w:rsid w:val="003B55FC"/>
    <w:rsid w:val="003B5EF9"/>
    <w:rsid w:val="003B5EFA"/>
    <w:rsid w:val="003B69A6"/>
    <w:rsid w:val="003B6B7E"/>
    <w:rsid w:val="003B6D8E"/>
    <w:rsid w:val="003B7706"/>
    <w:rsid w:val="003B7B51"/>
    <w:rsid w:val="003B7B58"/>
    <w:rsid w:val="003C02C9"/>
    <w:rsid w:val="003C090B"/>
    <w:rsid w:val="003C1EBE"/>
    <w:rsid w:val="003C1F84"/>
    <w:rsid w:val="003C2545"/>
    <w:rsid w:val="003C2E19"/>
    <w:rsid w:val="003C3E62"/>
    <w:rsid w:val="003C495E"/>
    <w:rsid w:val="003C73B0"/>
    <w:rsid w:val="003D04AB"/>
    <w:rsid w:val="003D07BD"/>
    <w:rsid w:val="003D2F88"/>
    <w:rsid w:val="003D3053"/>
    <w:rsid w:val="003D32D1"/>
    <w:rsid w:val="003D3871"/>
    <w:rsid w:val="003D3B26"/>
    <w:rsid w:val="003D412E"/>
    <w:rsid w:val="003D418C"/>
    <w:rsid w:val="003D5109"/>
    <w:rsid w:val="003D5301"/>
    <w:rsid w:val="003D551D"/>
    <w:rsid w:val="003D55AC"/>
    <w:rsid w:val="003D5DA1"/>
    <w:rsid w:val="003D5EB7"/>
    <w:rsid w:val="003D6D6D"/>
    <w:rsid w:val="003D731F"/>
    <w:rsid w:val="003E09FB"/>
    <w:rsid w:val="003E114B"/>
    <w:rsid w:val="003E11C6"/>
    <w:rsid w:val="003E19DD"/>
    <w:rsid w:val="003E255B"/>
    <w:rsid w:val="003E2A72"/>
    <w:rsid w:val="003E39ED"/>
    <w:rsid w:val="003E476D"/>
    <w:rsid w:val="003E597E"/>
    <w:rsid w:val="003E5EC3"/>
    <w:rsid w:val="003E68B5"/>
    <w:rsid w:val="003E6BA0"/>
    <w:rsid w:val="003E75E0"/>
    <w:rsid w:val="003E77F1"/>
    <w:rsid w:val="003E7CED"/>
    <w:rsid w:val="003E7DF5"/>
    <w:rsid w:val="003E7EF8"/>
    <w:rsid w:val="003F05C8"/>
    <w:rsid w:val="003F100B"/>
    <w:rsid w:val="003F1BA0"/>
    <w:rsid w:val="003F1D77"/>
    <w:rsid w:val="003F23D1"/>
    <w:rsid w:val="003F2BA3"/>
    <w:rsid w:val="003F2C86"/>
    <w:rsid w:val="003F467D"/>
    <w:rsid w:val="003F5003"/>
    <w:rsid w:val="003F5996"/>
    <w:rsid w:val="003F676F"/>
    <w:rsid w:val="003F67BC"/>
    <w:rsid w:val="003F6D5D"/>
    <w:rsid w:val="003F7AD1"/>
    <w:rsid w:val="0040006F"/>
    <w:rsid w:val="00400654"/>
    <w:rsid w:val="004009AB"/>
    <w:rsid w:val="00400D06"/>
    <w:rsid w:val="004010A1"/>
    <w:rsid w:val="00401220"/>
    <w:rsid w:val="00401D07"/>
    <w:rsid w:val="00401E9B"/>
    <w:rsid w:val="004024B6"/>
    <w:rsid w:val="00402676"/>
    <w:rsid w:val="0040268A"/>
    <w:rsid w:val="00403265"/>
    <w:rsid w:val="004037CD"/>
    <w:rsid w:val="004037DC"/>
    <w:rsid w:val="00403CBB"/>
    <w:rsid w:val="00403FEB"/>
    <w:rsid w:val="00404288"/>
    <w:rsid w:val="00404457"/>
    <w:rsid w:val="0040489A"/>
    <w:rsid w:val="00404CF2"/>
    <w:rsid w:val="00404E5D"/>
    <w:rsid w:val="004058B0"/>
    <w:rsid w:val="00405E1B"/>
    <w:rsid w:val="004062F7"/>
    <w:rsid w:val="00406601"/>
    <w:rsid w:val="00407313"/>
    <w:rsid w:val="00407418"/>
    <w:rsid w:val="004074C3"/>
    <w:rsid w:val="00407568"/>
    <w:rsid w:val="0041009D"/>
    <w:rsid w:val="004114F5"/>
    <w:rsid w:val="0041150B"/>
    <w:rsid w:val="004115DE"/>
    <w:rsid w:val="00411DCB"/>
    <w:rsid w:val="004124DD"/>
    <w:rsid w:val="0041321B"/>
    <w:rsid w:val="00413615"/>
    <w:rsid w:val="00413B42"/>
    <w:rsid w:val="004142D4"/>
    <w:rsid w:val="0041445C"/>
    <w:rsid w:val="00414916"/>
    <w:rsid w:val="00414BC3"/>
    <w:rsid w:val="00414E3E"/>
    <w:rsid w:val="00415128"/>
    <w:rsid w:val="0041693E"/>
    <w:rsid w:val="00416F8A"/>
    <w:rsid w:val="004174D3"/>
    <w:rsid w:val="00417921"/>
    <w:rsid w:val="00420148"/>
    <w:rsid w:val="004203CC"/>
    <w:rsid w:val="00420C2A"/>
    <w:rsid w:val="00420DEF"/>
    <w:rsid w:val="00420F76"/>
    <w:rsid w:val="00421AF0"/>
    <w:rsid w:val="00422BE2"/>
    <w:rsid w:val="00422FBA"/>
    <w:rsid w:val="00423095"/>
    <w:rsid w:val="0042336E"/>
    <w:rsid w:val="00423A98"/>
    <w:rsid w:val="00423B09"/>
    <w:rsid w:val="00423D5A"/>
    <w:rsid w:val="00423D8A"/>
    <w:rsid w:val="0042426C"/>
    <w:rsid w:val="00425143"/>
    <w:rsid w:val="00425DA2"/>
    <w:rsid w:val="0042661A"/>
    <w:rsid w:val="00426662"/>
    <w:rsid w:val="004268B4"/>
    <w:rsid w:val="00426A0C"/>
    <w:rsid w:val="00426EC7"/>
    <w:rsid w:val="00426EFA"/>
    <w:rsid w:val="00430B12"/>
    <w:rsid w:val="00430B4F"/>
    <w:rsid w:val="00430BC1"/>
    <w:rsid w:val="00431844"/>
    <w:rsid w:val="00431B27"/>
    <w:rsid w:val="00431BC4"/>
    <w:rsid w:val="00432104"/>
    <w:rsid w:val="0043222E"/>
    <w:rsid w:val="00432427"/>
    <w:rsid w:val="00432900"/>
    <w:rsid w:val="00433744"/>
    <w:rsid w:val="0043396A"/>
    <w:rsid w:val="004339E3"/>
    <w:rsid w:val="00433F52"/>
    <w:rsid w:val="0043497E"/>
    <w:rsid w:val="00435873"/>
    <w:rsid w:val="00435ADD"/>
    <w:rsid w:val="00436844"/>
    <w:rsid w:val="00436D93"/>
    <w:rsid w:val="004370AE"/>
    <w:rsid w:val="00437241"/>
    <w:rsid w:val="004376B0"/>
    <w:rsid w:val="00437852"/>
    <w:rsid w:val="00437FDC"/>
    <w:rsid w:val="0044071E"/>
    <w:rsid w:val="004407C3"/>
    <w:rsid w:val="00440ABC"/>
    <w:rsid w:val="00441494"/>
    <w:rsid w:val="00441DD8"/>
    <w:rsid w:val="00442075"/>
    <w:rsid w:val="0044207D"/>
    <w:rsid w:val="0044211A"/>
    <w:rsid w:val="0044219D"/>
    <w:rsid w:val="00442D03"/>
    <w:rsid w:val="004440E8"/>
    <w:rsid w:val="004449C3"/>
    <w:rsid w:val="00444ACA"/>
    <w:rsid w:val="00444D78"/>
    <w:rsid w:val="00445156"/>
    <w:rsid w:val="00445197"/>
    <w:rsid w:val="00445D3F"/>
    <w:rsid w:val="00446A22"/>
    <w:rsid w:val="00446BC1"/>
    <w:rsid w:val="0045028C"/>
    <w:rsid w:val="00450601"/>
    <w:rsid w:val="00450608"/>
    <w:rsid w:val="0045093E"/>
    <w:rsid w:val="0045175D"/>
    <w:rsid w:val="00451968"/>
    <w:rsid w:val="004548EB"/>
    <w:rsid w:val="004549E5"/>
    <w:rsid w:val="00454AE9"/>
    <w:rsid w:val="00455287"/>
    <w:rsid w:val="00455700"/>
    <w:rsid w:val="0045673A"/>
    <w:rsid w:val="004569F4"/>
    <w:rsid w:val="00457708"/>
    <w:rsid w:val="00457A29"/>
    <w:rsid w:val="0046080E"/>
    <w:rsid w:val="00460AE8"/>
    <w:rsid w:val="00461C06"/>
    <w:rsid w:val="00461DA6"/>
    <w:rsid w:val="00462079"/>
    <w:rsid w:val="00462731"/>
    <w:rsid w:val="00463180"/>
    <w:rsid w:val="00463245"/>
    <w:rsid w:val="004635E2"/>
    <w:rsid w:val="00463B21"/>
    <w:rsid w:val="00463CFE"/>
    <w:rsid w:val="004641AF"/>
    <w:rsid w:val="00464286"/>
    <w:rsid w:val="00464C61"/>
    <w:rsid w:val="00464E2C"/>
    <w:rsid w:val="0046535C"/>
    <w:rsid w:val="00467102"/>
    <w:rsid w:val="00467779"/>
    <w:rsid w:val="00470883"/>
    <w:rsid w:val="004708FB"/>
    <w:rsid w:val="0047192A"/>
    <w:rsid w:val="00471FC1"/>
    <w:rsid w:val="004726D3"/>
    <w:rsid w:val="004727DB"/>
    <w:rsid w:val="0047417A"/>
    <w:rsid w:val="004741F0"/>
    <w:rsid w:val="00474B9F"/>
    <w:rsid w:val="00474F9A"/>
    <w:rsid w:val="00476520"/>
    <w:rsid w:val="00476874"/>
    <w:rsid w:val="004770C0"/>
    <w:rsid w:val="00477526"/>
    <w:rsid w:val="004775CE"/>
    <w:rsid w:val="004777D7"/>
    <w:rsid w:val="0047788A"/>
    <w:rsid w:val="00477DC8"/>
    <w:rsid w:val="00477EB3"/>
    <w:rsid w:val="00480604"/>
    <w:rsid w:val="00480BCC"/>
    <w:rsid w:val="00481AD7"/>
    <w:rsid w:val="004820FB"/>
    <w:rsid w:val="004823CE"/>
    <w:rsid w:val="0048277F"/>
    <w:rsid w:val="00482A78"/>
    <w:rsid w:val="00482C76"/>
    <w:rsid w:val="00482EE9"/>
    <w:rsid w:val="00483050"/>
    <w:rsid w:val="0048310E"/>
    <w:rsid w:val="004836E7"/>
    <w:rsid w:val="00483BDB"/>
    <w:rsid w:val="00484C13"/>
    <w:rsid w:val="00484D9D"/>
    <w:rsid w:val="00484EC7"/>
    <w:rsid w:val="004851FE"/>
    <w:rsid w:val="00485732"/>
    <w:rsid w:val="00486AA0"/>
    <w:rsid w:val="00491139"/>
    <w:rsid w:val="00491923"/>
    <w:rsid w:val="00491EA3"/>
    <w:rsid w:val="0049203A"/>
    <w:rsid w:val="0049305E"/>
    <w:rsid w:val="00493350"/>
    <w:rsid w:val="004939C1"/>
    <w:rsid w:val="00494115"/>
    <w:rsid w:val="004943D5"/>
    <w:rsid w:val="0049445C"/>
    <w:rsid w:val="00494A63"/>
    <w:rsid w:val="00494FA9"/>
    <w:rsid w:val="00495035"/>
    <w:rsid w:val="00495474"/>
    <w:rsid w:val="00496493"/>
    <w:rsid w:val="004967CB"/>
    <w:rsid w:val="00497226"/>
    <w:rsid w:val="004978C8"/>
    <w:rsid w:val="004A0A8F"/>
    <w:rsid w:val="004A0C0A"/>
    <w:rsid w:val="004A16A0"/>
    <w:rsid w:val="004A1ECD"/>
    <w:rsid w:val="004A248C"/>
    <w:rsid w:val="004A336A"/>
    <w:rsid w:val="004A559D"/>
    <w:rsid w:val="004A5982"/>
    <w:rsid w:val="004A5A88"/>
    <w:rsid w:val="004A5DB8"/>
    <w:rsid w:val="004A5FD8"/>
    <w:rsid w:val="004A64E3"/>
    <w:rsid w:val="004A674C"/>
    <w:rsid w:val="004A69AB"/>
    <w:rsid w:val="004A7B24"/>
    <w:rsid w:val="004A7CAA"/>
    <w:rsid w:val="004A7F6C"/>
    <w:rsid w:val="004A7FF4"/>
    <w:rsid w:val="004B03BF"/>
    <w:rsid w:val="004B0631"/>
    <w:rsid w:val="004B0DF0"/>
    <w:rsid w:val="004B1032"/>
    <w:rsid w:val="004B10FA"/>
    <w:rsid w:val="004B207C"/>
    <w:rsid w:val="004B2124"/>
    <w:rsid w:val="004B2DF1"/>
    <w:rsid w:val="004B3626"/>
    <w:rsid w:val="004B3846"/>
    <w:rsid w:val="004B44BC"/>
    <w:rsid w:val="004B4B6C"/>
    <w:rsid w:val="004B5CA3"/>
    <w:rsid w:val="004B5DC3"/>
    <w:rsid w:val="004B6D34"/>
    <w:rsid w:val="004B6F5D"/>
    <w:rsid w:val="004C0315"/>
    <w:rsid w:val="004C062B"/>
    <w:rsid w:val="004C0AAF"/>
    <w:rsid w:val="004C0AE7"/>
    <w:rsid w:val="004C172C"/>
    <w:rsid w:val="004C1A3F"/>
    <w:rsid w:val="004C1AA8"/>
    <w:rsid w:val="004C2F3F"/>
    <w:rsid w:val="004C2FBF"/>
    <w:rsid w:val="004C3B82"/>
    <w:rsid w:val="004C3EDD"/>
    <w:rsid w:val="004C3EFE"/>
    <w:rsid w:val="004C46C3"/>
    <w:rsid w:val="004C4BC2"/>
    <w:rsid w:val="004C5426"/>
    <w:rsid w:val="004C5DAD"/>
    <w:rsid w:val="004C5F2F"/>
    <w:rsid w:val="004C6463"/>
    <w:rsid w:val="004C687E"/>
    <w:rsid w:val="004C6D50"/>
    <w:rsid w:val="004C7215"/>
    <w:rsid w:val="004C765B"/>
    <w:rsid w:val="004C7C64"/>
    <w:rsid w:val="004D0C24"/>
    <w:rsid w:val="004D15C0"/>
    <w:rsid w:val="004D1A59"/>
    <w:rsid w:val="004D2948"/>
    <w:rsid w:val="004D2970"/>
    <w:rsid w:val="004D2B8C"/>
    <w:rsid w:val="004D35E8"/>
    <w:rsid w:val="004D3B7B"/>
    <w:rsid w:val="004D477C"/>
    <w:rsid w:val="004D4BF0"/>
    <w:rsid w:val="004D4D1E"/>
    <w:rsid w:val="004D4D22"/>
    <w:rsid w:val="004D5E56"/>
    <w:rsid w:val="004D61A5"/>
    <w:rsid w:val="004D6AAD"/>
    <w:rsid w:val="004D7193"/>
    <w:rsid w:val="004D71E1"/>
    <w:rsid w:val="004D7201"/>
    <w:rsid w:val="004D77C6"/>
    <w:rsid w:val="004D7838"/>
    <w:rsid w:val="004D7A0F"/>
    <w:rsid w:val="004E083C"/>
    <w:rsid w:val="004E0E2B"/>
    <w:rsid w:val="004E104C"/>
    <w:rsid w:val="004E1126"/>
    <w:rsid w:val="004E1B81"/>
    <w:rsid w:val="004E1C06"/>
    <w:rsid w:val="004E2015"/>
    <w:rsid w:val="004E2148"/>
    <w:rsid w:val="004E2753"/>
    <w:rsid w:val="004E30EE"/>
    <w:rsid w:val="004E38D4"/>
    <w:rsid w:val="004E3A28"/>
    <w:rsid w:val="004E41F2"/>
    <w:rsid w:val="004E4523"/>
    <w:rsid w:val="004E462F"/>
    <w:rsid w:val="004E482B"/>
    <w:rsid w:val="004E4930"/>
    <w:rsid w:val="004E5001"/>
    <w:rsid w:val="004E5133"/>
    <w:rsid w:val="004E54D5"/>
    <w:rsid w:val="004E55AD"/>
    <w:rsid w:val="004E5677"/>
    <w:rsid w:val="004E5C47"/>
    <w:rsid w:val="004E634C"/>
    <w:rsid w:val="004E640A"/>
    <w:rsid w:val="004E6EF5"/>
    <w:rsid w:val="004E746B"/>
    <w:rsid w:val="004F0D82"/>
    <w:rsid w:val="004F12CD"/>
    <w:rsid w:val="004F13A1"/>
    <w:rsid w:val="004F13BF"/>
    <w:rsid w:val="004F1780"/>
    <w:rsid w:val="004F1A4B"/>
    <w:rsid w:val="004F1C4B"/>
    <w:rsid w:val="004F227D"/>
    <w:rsid w:val="004F232F"/>
    <w:rsid w:val="004F2F0E"/>
    <w:rsid w:val="004F30C6"/>
    <w:rsid w:val="004F367C"/>
    <w:rsid w:val="004F3778"/>
    <w:rsid w:val="004F3F1C"/>
    <w:rsid w:val="004F485B"/>
    <w:rsid w:val="004F5220"/>
    <w:rsid w:val="004F5EE4"/>
    <w:rsid w:val="004F678D"/>
    <w:rsid w:val="004F6909"/>
    <w:rsid w:val="004F6CEE"/>
    <w:rsid w:val="004F6D94"/>
    <w:rsid w:val="004F76CA"/>
    <w:rsid w:val="004F790A"/>
    <w:rsid w:val="005000F2"/>
    <w:rsid w:val="0050036D"/>
    <w:rsid w:val="00500CDF"/>
    <w:rsid w:val="00500EB7"/>
    <w:rsid w:val="00500F0E"/>
    <w:rsid w:val="005010D4"/>
    <w:rsid w:val="00501796"/>
    <w:rsid w:val="00501B86"/>
    <w:rsid w:val="00501DB3"/>
    <w:rsid w:val="0050206D"/>
    <w:rsid w:val="005036FD"/>
    <w:rsid w:val="00503D2A"/>
    <w:rsid w:val="005046C9"/>
    <w:rsid w:val="00504F91"/>
    <w:rsid w:val="005052A6"/>
    <w:rsid w:val="0050563C"/>
    <w:rsid w:val="00506193"/>
    <w:rsid w:val="0050685E"/>
    <w:rsid w:val="00506D71"/>
    <w:rsid w:val="00507876"/>
    <w:rsid w:val="00510165"/>
    <w:rsid w:val="00510380"/>
    <w:rsid w:val="00510656"/>
    <w:rsid w:val="00510B9B"/>
    <w:rsid w:val="00510BC0"/>
    <w:rsid w:val="00511173"/>
    <w:rsid w:val="005119CB"/>
    <w:rsid w:val="00511BF2"/>
    <w:rsid w:val="005123ED"/>
    <w:rsid w:val="00512500"/>
    <w:rsid w:val="00513706"/>
    <w:rsid w:val="0051372F"/>
    <w:rsid w:val="00513980"/>
    <w:rsid w:val="00514863"/>
    <w:rsid w:val="00514CB4"/>
    <w:rsid w:val="00514ED1"/>
    <w:rsid w:val="00514F27"/>
    <w:rsid w:val="00514F53"/>
    <w:rsid w:val="005154D8"/>
    <w:rsid w:val="005155EB"/>
    <w:rsid w:val="005155EF"/>
    <w:rsid w:val="005164A8"/>
    <w:rsid w:val="005170F0"/>
    <w:rsid w:val="00517367"/>
    <w:rsid w:val="00517379"/>
    <w:rsid w:val="00517F83"/>
    <w:rsid w:val="00517FE6"/>
    <w:rsid w:val="00520209"/>
    <w:rsid w:val="0052075C"/>
    <w:rsid w:val="0052096A"/>
    <w:rsid w:val="00520E72"/>
    <w:rsid w:val="0052109A"/>
    <w:rsid w:val="005212E9"/>
    <w:rsid w:val="0052132D"/>
    <w:rsid w:val="005213BA"/>
    <w:rsid w:val="0052187E"/>
    <w:rsid w:val="00521A74"/>
    <w:rsid w:val="00521D75"/>
    <w:rsid w:val="0052219E"/>
    <w:rsid w:val="005224E5"/>
    <w:rsid w:val="0052264C"/>
    <w:rsid w:val="00522C8E"/>
    <w:rsid w:val="00523860"/>
    <w:rsid w:val="00523BE4"/>
    <w:rsid w:val="00523E57"/>
    <w:rsid w:val="0052405F"/>
    <w:rsid w:val="00524B73"/>
    <w:rsid w:val="0052532F"/>
    <w:rsid w:val="00525C72"/>
    <w:rsid w:val="005260EA"/>
    <w:rsid w:val="005261A5"/>
    <w:rsid w:val="00526896"/>
    <w:rsid w:val="00526BB5"/>
    <w:rsid w:val="00526D77"/>
    <w:rsid w:val="005272EA"/>
    <w:rsid w:val="00527DB4"/>
    <w:rsid w:val="0053026B"/>
    <w:rsid w:val="00530367"/>
    <w:rsid w:val="005320A8"/>
    <w:rsid w:val="00532A01"/>
    <w:rsid w:val="00532BEC"/>
    <w:rsid w:val="00532FBB"/>
    <w:rsid w:val="005332BA"/>
    <w:rsid w:val="00533AAE"/>
    <w:rsid w:val="005343BB"/>
    <w:rsid w:val="005348E9"/>
    <w:rsid w:val="00534CC9"/>
    <w:rsid w:val="00534E80"/>
    <w:rsid w:val="005358AE"/>
    <w:rsid w:val="00535994"/>
    <w:rsid w:val="00535F60"/>
    <w:rsid w:val="00535F6A"/>
    <w:rsid w:val="0053665C"/>
    <w:rsid w:val="00536714"/>
    <w:rsid w:val="00536B49"/>
    <w:rsid w:val="00537760"/>
    <w:rsid w:val="00537CA3"/>
    <w:rsid w:val="005406AA"/>
    <w:rsid w:val="00541A7F"/>
    <w:rsid w:val="00543039"/>
    <w:rsid w:val="005436B8"/>
    <w:rsid w:val="005436BB"/>
    <w:rsid w:val="00543727"/>
    <w:rsid w:val="00543901"/>
    <w:rsid w:val="0054442D"/>
    <w:rsid w:val="005448A3"/>
    <w:rsid w:val="00545D06"/>
    <w:rsid w:val="0054641B"/>
    <w:rsid w:val="00546DD9"/>
    <w:rsid w:val="005477D4"/>
    <w:rsid w:val="00551E00"/>
    <w:rsid w:val="005524C8"/>
    <w:rsid w:val="00553089"/>
    <w:rsid w:val="0055377D"/>
    <w:rsid w:val="00553A98"/>
    <w:rsid w:val="00555415"/>
    <w:rsid w:val="00555FC9"/>
    <w:rsid w:val="00556204"/>
    <w:rsid w:val="00556835"/>
    <w:rsid w:val="00556ADD"/>
    <w:rsid w:val="0055715F"/>
    <w:rsid w:val="005572ED"/>
    <w:rsid w:val="005572EE"/>
    <w:rsid w:val="00557A4F"/>
    <w:rsid w:val="0056015C"/>
    <w:rsid w:val="00560A58"/>
    <w:rsid w:val="00560F72"/>
    <w:rsid w:val="0056123B"/>
    <w:rsid w:val="00561687"/>
    <w:rsid w:val="00561718"/>
    <w:rsid w:val="0056171C"/>
    <w:rsid w:val="005629BD"/>
    <w:rsid w:val="0056334F"/>
    <w:rsid w:val="005642F8"/>
    <w:rsid w:val="005658B1"/>
    <w:rsid w:val="00570F4A"/>
    <w:rsid w:val="00571444"/>
    <w:rsid w:val="00571462"/>
    <w:rsid w:val="005715AD"/>
    <w:rsid w:val="005718AC"/>
    <w:rsid w:val="00571B9F"/>
    <w:rsid w:val="00572414"/>
    <w:rsid w:val="00572F84"/>
    <w:rsid w:val="005732A0"/>
    <w:rsid w:val="005732E1"/>
    <w:rsid w:val="0057442D"/>
    <w:rsid w:val="00574B4E"/>
    <w:rsid w:val="005751F2"/>
    <w:rsid w:val="00575F8C"/>
    <w:rsid w:val="00576057"/>
    <w:rsid w:val="0057756C"/>
    <w:rsid w:val="0057779B"/>
    <w:rsid w:val="00577B9C"/>
    <w:rsid w:val="0058036E"/>
    <w:rsid w:val="00580777"/>
    <w:rsid w:val="00580C35"/>
    <w:rsid w:val="005811E8"/>
    <w:rsid w:val="00581959"/>
    <w:rsid w:val="00581E02"/>
    <w:rsid w:val="0058218B"/>
    <w:rsid w:val="00582DDA"/>
    <w:rsid w:val="00583231"/>
    <w:rsid w:val="005841EB"/>
    <w:rsid w:val="0058436D"/>
    <w:rsid w:val="005851C3"/>
    <w:rsid w:val="00585225"/>
    <w:rsid w:val="005853FA"/>
    <w:rsid w:val="0058562F"/>
    <w:rsid w:val="00585DD5"/>
    <w:rsid w:val="00586131"/>
    <w:rsid w:val="00586729"/>
    <w:rsid w:val="00586E2B"/>
    <w:rsid w:val="00587076"/>
    <w:rsid w:val="0058728D"/>
    <w:rsid w:val="00587721"/>
    <w:rsid w:val="005902B0"/>
    <w:rsid w:val="005903DA"/>
    <w:rsid w:val="00590A08"/>
    <w:rsid w:val="00590A30"/>
    <w:rsid w:val="00590E71"/>
    <w:rsid w:val="0059177D"/>
    <w:rsid w:val="005920AB"/>
    <w:rsid w:val="00592DFA"/>
    <w:rsid w:val="0059321A"/>
    <w:rsid w:val="005935CA"/>
    <w:rsid w:val="00593D1E"/>
    <w:rsid w:val="005943B6"/>
    <w:rsid w:val="00594550"/>
    <w:rsid w:val="005948EB"/>
    <w:rsid w:val="00594DF9"/>
    <w:rsid w:val="00595162"/>
    <w:rsid w:val="00595735"/>
    <w:rsid w:val="00595E2F"/>
    <w:rsid w:val="00596332"/>
    <w:rsid w:val="0059656E"/>
    <w:rsid w:val="005973CD"/>
    <w:rsid w:val="00597506"/>
    <w:rsid w:val="00597B7F"/>
    <w:rsid w:val="00597EEE"/>
    <w:rsid w:val="005A04FD"/>
    <w:rsid w:val="005A0833"/>
    <w:rsid w:val="005A0965"/>
    <w:rsid w:val="005A1080"/>
    <w:rsid w:val="005A1BE2"/>
    <w:rsid w:val="005A280E"/>
    <w:rsid w:val="005A2838"/>
    <w:rsid w:val="005A2D7C"/>
    <w:rsid w:val="005A404D"/>
    <w:rsid w:val="005A41F5"/>
    <w:rsid w:val="005A4682"/>
    <w:rsid w:val="005A521E"/>
    <w:rsid w:val="005A5686"/>
    <w:rsid w:val="005A575A"/>
    <w:rsid w:val="005A57DB"/>
    <w:rsid w:val="005A6156"/>
    <w:rsid w:val="005A63C2"/>
    <w:rsid w:val="005A68C3"/>
    <w:rsid w:val="005A71CC"/>
    <w:rsid w:val="005A78F7"/>
    <w:rsid w:val="005B05F9"/>
    <w:rsid w:val="005B085B"/>
    <w:rsid w:val="005B13C3"/>
    <w:rsid w:val="005B1428"/>
    <w:rsid w:val="005B1CC8"/>
    <w:rsid w:val="005B21A3"/>
    <w:rsid w:val="005B30CA"/>
    <w:rsid w:val="005B330C"/>
    <w:rsid w:val="005B379D"/>
    <w:rsid w:val="005B43AC"/>
    <w:rsid w:val="005B4657"/>
    <w:rsid w:val="005B4D1D"/>
    <w:rsid w:val="005B4E29"/>
    <w:rsid w:val="005B58D5"/>
    <w:rsid w:val="005B5ADB"/>
    <w:rsid w:val="005B609D"/>
    <w:rsid w:val="005C02EC"/>
    <w:rsid w:val="005C03C0"/>
    <w:rsid w:val="005C13B6"/>
    <w:rsid w:val="005C2570"/>
    <w:rsid w:val="005C38C5"/>
    <w:rsid w:val="005C3A5F"/>
    <w:rsid w:val="005C48D9"/>
    <w:rsid w:val="005C4982"/>
    <w:rsid w:val="005C5F6D"/>
    <w:rsid w:val="005C6146"/>
    <w:rsid w:val="005C649C"/>
    <w:rsid w:val="005C76E4"/>
    <w:rsid w:val="005C79D8"/>
    <w:rsid w:val="005D0897"/>
    <w:rsid w:val="005D08D4"/>
    <w:rsid w:val="005D116A"/>
    <w:rsid w:val="005D1308"/>
    <w:rsid w:val="005D1839"/>
    <w:rsid w:val="005D1CE8"/>
    <w:rsid w:val="005D282E"/>
    <w:rsid w:val="005D328C"/>
    <w:rsid w:val="005D371D"/>
    <w:rsid w:val="005D39C8"/>
    <w:rsid w:val="005D3F84"/>
    <w:rsid w:val="005D427B"/>
    <w:rsid w:val="005D5360"/>
    <w:rsid w:val="005D54E5"/>
    <w:rsid w:val="005D596F"/>
    <w:rsid w:val="005D65BA"/>
    <w:rsid w:val="005D6B40"/>
    <w:rsid w:val="005D6DD3"/>
    <w:rsid w:val="005E1276"/>
    <w:rsid w:val="005E15DA"/>
    <w:rsid w:val="005E1DF2"/>
    <w:rsid w:val="005E2079"/>
    <w:rsid w:val="005E2EC0"/>
    <w:rsid w:val="005E30BF"/>
    <w:rsid w:val="005E32B0"/>
    <w:rsid w:val="005E3ACE"/>
    <w:rsid w:val="005E3EAB"/>
    <w:rsid w:val="005E4A2B"/>
    <w:rsid w:val="005E5225"/>
    <w:rsid w:val="005E53FD"/>
    <w:rsid w:val="005E5614"/>
    <w:rsid w:val="005E5AA9"/>
    <w:rsid w:val="005E5C62"/>
    <w:rsid w:val="005E5CB3"/>
    <w:rsid w:val="005E63E8"/>
    <w:rsid w:val="005E644C"/>
    <w:rsid w:val="005E647E"/>
    <w:rsid w:val="005E7CDF"/>
    <w:rsid w:val="005E7FC4"/>
    <w:rsid w:val="005F0238"/>
    <w:rsid w:val="005F0356"/>
    <w:rsid w:val="005F09CD"/>
    <w:rsid w:val="005F0B18"/>
    <w:rsid w:val="005F0C3E"/>
    <w:rsid w:val="005F1AE5"/>
    <w:rsid w:val="005F1FAB"/>
    <w:rsid w:val="005F21E2"/>
    <w:rsid w:val="005F278B"/>
    <w:rsid w:val="005F4466"/>
    <w:rsid w:val="005F45CD"/>
    <w:rsid w:val="005F46D5"/>
    <w:rsid w:val="005F4AF2"/>
    <w:rsid w:val="005F5665"/>
    <w:rsid w:val="005F5D44"/>
    <w:rsid w:val="005F630F"/>
    <w:rsid w:val="005F6654"/>
    <w:rsid w:val="005F667C"/>
    <w:rsid w:val="005F724D"/>
    <w:rsid w:val="005F7300"/>
    <w:rsid w:val="005F754C"/>
    <w:rsid w:val="005F7BB4"/>
    <w:rsid w:val="0060038C"/>
    <w:rsid w:val="006007AA"/>
    <w:rsid w:val="00600802"/>
    <w:rsid w:val="0060085B"/>
    <w:rsid w:val="00601813"/>
    <w:rsid w:val="00601A91"/>
    <w:rsid w:val="00601D1F"/>
    <w:rsid w:val="0060331D"/>
    <w:rsid w:val="00603657"/>
    <w:rsid w:val="00603B87"/>
    <w:rsid w:val="0060416A"/>
    <w:rsid w:val="00605C98"/>
    <w:rsid w:val="00605FFD"/>
    <w:rsid w:val="00606315"/>
    <w:rsid w:val="00606375"/>
    <w:rsid w:val="00606470"/>
    <w:rsid w:val="00606652"/>
    <w:rsid w:val="0060691C"/>
    <w:rsid w:val="00607025"/>
    <w:rsid w:val="0060777C"/>
    <w:rsid w:val="006104DA"/>
    <w:rsid w:val="00610507"/>
    <w:rsid w:val="00610AD5"/>
    <w:rsid w:val="00610D2E"/>
    <w:rsid w:val="0061180D"/>
    <w:rsid w:val="0061187D"/>
    <w:rsid w:val="00611D8E"/>
    <w:rsid w:val="00612B24"/>
    <w:rsid w:val="00612EB8"/>
    <w:rsid w:val="0061323A"/>
    <w:rsid w:val="0061328D"/>
    <w:rsid w:val="00613430"/>
    <w:rsid w:val="006136EF"/>
    <w:rsid w:val="00613CA6"/>
    <w:rsid w:val="00614F8A"/>
    <w:rsid w:val="006159B2"/>
    <w:rsid w:val="00615B2F"/>
    <w:rsid w:val="00615F7F"/>
    <w:rsid w:val="0061604F"/>
    <w:rsid w:val="006161FA"/>
    <w:rsid w:val="0061715C"/>
    <w:rsid w:val="00620973"/>
    <w:rsid w:val="0062173E"/>
    <w:rsid w:val="00621ACB"/>
    <w:rsid w:val="00623AAA"/>
    <w:rsid w:val="00623D20"/>
    <w:rsid w:val="00623D55"/>
    <w:rsid w:val="0062410A"/>
    <w:rsid w:val="006244B9"/>
    <w:rsid w:val="00624848"/>
    <w:rsid w:val="00625E28"/>
    <w:rsid w:val="00625E58"/>
    <w:rsid w:val="00625F45"/>
    <w:rsid w:val="00627620"/>
    <w:rsid w:val="006276E9"/>
    <w:rsid w:val="00627CAF"/>
    <w:rsid w:val="00630A21"/>
    <w:rsid w:val="00630A56"/>
    <w:rsid w:val="00631479"/>
    <w:rsid w:val="00631C5E"/>
    <w:rsid w:val="006321CB"/>
    <w:rsid w:val="0063231A"/>
    <w:rsid w:val="006326B8"/>
    <w:rsid w:val="006337A9"/>
    <w:rsid w:val="00633CA6"/>
    <w:rsid w:val="00634474"/>
    <w:rsid w:val="0063513D"/>
    <w:rsid w:val="00635A97"/>
    <w:rsid w:val="00635ECB"/>
    <w:rsid w:val="00636483"/>
    <w:rsid w:val="00636712"/>
    <w:rsid w:val="00636CB7"/>
    <w:rsid w:val="00636E75"/>
    <w:rsid w:val="006376E6"/>
    <w:rsid w:val="00637FCF"/>
    <w:rsid w:val="006400D7"/>
    <w:rsid w:val="00640791"/>
    <w:rsid w:val="00640C69"/>
    <w:rsid w:val="006410C9"/>
    <w:rsid w:val="00641D78"/>
    <w:rsid w:val="0064213A"/>
    <w:rsid w:val="0064235B"/>
    <w:rsid w:val="00642DB5"/>
    <w:rsid w:val="0064307E"/>
    <w:rsid w:val="006432D6"/>
    <w:rsid w:val="00643A0A"/>
    <w:rsid w:val="006443A1"/>
    <w:rsid w:val="0064495C"/>
    <w:rsid w:val="00646EDD"/>
    <w:rsid w:val="00646F09"/>
    <w:rsid w:val="00647810"/>
    <w:rsid w:val="00647E63"/>
    <w:rsid w:val="00650053"/>
    <w:rsid w:val="00650175"/>
    <w:rsid w:val="0065052B"/>
    <w:rsid w:val="00650648"/>
    <w:rsid w:val="00650EA2"/>
    <w:rsid w:val="00650EF7"/>
    <w:rsid w:val="00651141"/>
    <w:rsid w:val="00651249"/>
    <w:rsid w:val="006515B1"/>
    <w:rsid w:val="0065183B"/>
    <w:rsid w:val="006518D0"/>
    <w:rsid w:val="00651A06"/>
    <w:rsid w:val="00651E3B"/>
    <w:rsid w:val="0065279E"/>
    <w:rsid w:val="006527B8"/>
    <w:rsid w:val="00652A0C"/>
    <w:rsid w:val="00652C87"/>
    <w:rsid w:val="00654B9B"/>
    <w:rsid w:val="00655919"/>
    <w:rsid w:val="006559E9"/>
    <w:rsid w:val="00655E54"/>
    <w:rsid w:val="00655F6B"/>
    <w:rsid w:val="006564CD"/>
    <w:rsid w:val="006567C0"/>
    <w:rsid w:val="00656E46"/>
    <w:rsid w:val="00656F85"/>
    <w:rsid w:val="0065785B"/>
    <w:rsid w:val="0065786F"/>
    <w:rsid w:val="00660C2A"/>
    <w:rsid w:val="00660EFF"/>
    <w:rsid w:val="00661038"/>
    <w:rsid w:val="0066115C"/>
    <w:rsid w:val="006611AF"/>
    <w:rsid w:val="00662427"/>
    <w:rsid w:val="006638CD"/>
    <w:rsid w:val="006639C8"/>
    <w:rsid w:val="00663BE1"/>
    <w:rsid w:val="00663D31"/>
    <w:rsid w:val="00664DEC"/>
    <w:rsid w:val="006654E8"/>
    <w:rsid w:val="00666CF9"/>
    <w:rsid w:val="006675F9"/>
    <w:rsid w:val="00671122"/>
    <w:rsid w:val="006715EE"/>
    <w:rsid w:val="006730B6"/>
    <w:rsid w:val="00674402"/>
    <w:rsid w:val="00675BEC"/>
    <w:rsid w:val="006762D0"/>
    <w:rsid w:val="00676771"/>
    <w:rsid w:val="00676ED7"/>
    <w:rsid w:val="00677249"/>
    <w:rsid w:val="00677B89"/>
    <w:rsid w:val="00677D24"/>
    <w:rsid w:val="0068068D"/>
    <w:rsid w:val="00680840"/>
    <w:rsid w:val="00680893"/>
    <w:rsid w:val="0068133B"/>
    <w:rsid w:val="00681EBC"/>
    <w:rsid w:val="00682A17"/>
    <w:rsid w:val="00682A65"/>
    <w:rsid w:val="00683202"/>
    <w:rsid w:val="00683FA5"/>
    <w:rsid w:val="00684567"/>
    <w:rsid w:val="00685E73"/>
    <w:rsid w:val="006867ED"/>
    <w:rsid w:val="00686FB1"/>
    <w:rsid w:val="0068724F"/>
    <w:rsid w:val="00687422"/>
    <w:rsid w:val="00687A3F"/>
    <w:rsid w:val="0069058C"/>
    <w:rsid w:val="006905C7"/>
    <w:rsid w:val="00690831"/>
    <w:rsid w:val="00690844"/>
    <w:rsid w:val="00691052"/>
    <w:rsid w:val="0069115F"/>
    <w:rsid w:val="00692731"/>
    <w:rsid w:val="006930D5"/>
    <w:rsid w:val="006937F5"/>
    <w:rsid w:val="00694130"/>
    <w:rsid w:val="00694A50"/>
    <w:rsid w:val="00694F1E"/>
    <w:rsid w:val="006950E0"/>
    <w:rsid w:val="0069510C"/>
    <w:rsid w:val="00695CE8"/>
    <w:rsid w:val="0069712B"/>
    <w:rsid w:val="006A0049"/>
    <w:rsid w:val="006A00E1"/>
    <w:rsid w:val="006A0959"/>
    <w:rsid w:val="006A1287"/>
    <w:rsid w:val="006A1386"/>
    <w:rsid w:val="006A161D"/>
    <w:rsid w:val="006A1807"/>
    <w:rsid w:val="006A1B95"/>
    <w:rsid w:val="006A2E20"/>
    <w:rsid w:val="006A2EEF"/>
    <w:rsid w:val="006A2FE8"/>
    <w:rsid w:val="006A36EA"/>
    <w:rsid w:val="006A39D4"/>
    <w:rsid w:val="006A3D15"/>
    <w:rsid w:val="006A4124"/>
    <w:rsid w:val="006A4E38"/>
    <w:rsid w:val="006A58A3"/>
    <w:rsid w:val="006A5D20"/>
    <w:rsid w:val="006A5F4A"/>
    <w:rsid w:val="006A6C6D"/>
    <w:rsid w:val="006A6F7D"/>
    <w:rsid w:val="006A7466"/>
    <w:rsid w:val="006B0B38"/>
    <w:rsid w:val="006B112D"/>
    <w:rsid w:val="006B178A"/>
    <w:rsid w:val="006B24D8"/>
    <w:rsid w:val="006B304D"/>
    <w:rsid w:val="006B3440"/>
    <w:rsid w:val="006B3A3C"/>
    <w:rsid w:val="006B3B0B"/>
    <w:rsid w:val="006B605C"/>
    <w:rsid w:val="006B661D"/>
    <w:rsid w:val="006B685B"/>
    <w:rsid w:val="006B6993"/>
    <w:rsid w:val="006B6A01"/>
    <w:rsid w:val="006B7259"/>
    <w:rsid w:val="006B7752"/>
    <w:rsid w:val="006B792B"/>
    <w:rsid w:val="006C026A"/>
    <w:rsid w:val="006C07BA"/>
    <w:rsid w:val="006C0AC5"/>
    <w:rsid w:val="006C0C68"/>
    <w:rsid w:val="006C189E"/>
    <w:rsid w:val="006C1BEF"/>
    <w:rsid w:val="006C23D7"/>
    <w:rsid w:val="006C2986"/>
    <w:rsid w:val="006C29A8"/>
    <w:rsid w:val="006C2E50"/>
    <w:rsid w:val="006C3491"/>
    <w:rsid w:val="006C3B15"/>
    <w:rsid w:val="006C3C73"/>
    <w:rsid w:val="006C3D8C"/>
    <w:rsid w:val="006C415F"/>
    <w:rsid w:val="006C44C4"/>
    <w:rsid w:val="006C49D8"/>
    <w:rsid w:val="006C5306"/>
    <w:rsid w:val="006C5508"/>
    <w:rsid w:val="006C55A6"/>
    <w:rsid w:val="006C5FC6"/>
    <w:rsid w:val="006C616C"/>
    <w:rsid w:val="006C63FA"/>
    <w:rsid w:val="006C6BF5"/>
    <w:rsid w:val="006C6CC7"/>
    <w:rsid w:val="006C79A8"/>
    <w:rsid w:val="006D026F"/>
    <w:rsid w:val="006D0317"/>
    <w:rsid w:val="006D09CA"/>
    <w:rsid w:val="006D09D4"/>
    <w:rsid w:val="006D2D38"/>
    <w:rsid w:val="006D2F09"/>
    <w:rsid w:val="006D362C"/>
    <w:rsid w:val="006D48F2"/>
    <w:rsid w:val="006D5212"/>
    <w:rsid w:val="006D5AE0"/>
    <w:rsid w:val="006D5D61"/>
    <w:rsid w:val="006D632D"/>
    <w:rsid w:val="006D63D8"/>
    <w:rsid w:val="006D6709"/>
    <w:rsid w:val="006D6C1B"/>
    <w:rsid w:val="006D6C93"/>
    <w:rsid w:val="006D70D5"/>
    <w:rsid w:val="006D71CC"/>
    <w:rsid w:val="006D7C7D"/>
    <w:rsid w:val="006D7ECE"/>
    <w:rsid w:val="006E0C43"/>
    <w:rsid w:val="006E21F2"/>
    <w:rsid w:val="006E238C"/>
    <w:rsid w:val="006E28B8"/>
    <w:rsid w:val="006E2B4E"/>
    <w:rsid w:val="006E3E91"/>
    <w:rsid w:val="006E4924"/>
    <w:rsid w:val="006E4CD1"/>
    <w:rsid w:val="006E4ECB"/>
    <w:rsid w:val="006E5A67"/>
    <w:rsid w:val="006E69C3"/>
    <w:rsid w:val="006E6B00"/>
    <w:rsid w:val="006E7235"/>
    <w:rsid w:val="006E7DA1"/>
    <w:rsid w:val="006F1658"/>
    <w:rsid w:val="006F1D2A"/>
    <w:rsid w:val="006F2DB6"/>
    <w:rsid w:val="006F35AC"/>
    <w:rsid w:val="006F419E"/>
    <w:rsid w:val="006F46AC"/>
    <w:rsid w:val="006F4743"/>
    <w:rsid w:val="006F47DF"/>
    <w:rsid w:val="006F48DB"/>
    <w:rsid w:val="006F54B5"/>
    <w:rsid w:val="006F55AF"/>
    <w:rsid w:val="006F56DB"/>
    <w:rsid w:val="006F677B"/>
    <w:rsid w:val="006F6AAD"/>
    <w:rsid w:val="006F6B34"/>
    <w:rsid w:val="006F6CCF"/>
    <w:rsid w:val="006F7385"/>
    <w:rsid w:val="006F7524"/>
    <w:rsid w:val="006F7694"/>
    <w:rsid w:val="006F76EA"/>
    <w:rsid w:val="006F7ADD"/>
    <w:rsid w:val="00701560"/>
    <w:rsid w:val="0070159C"/>
    <w:rsid w:val="0070178E"/>
    <w:rsid w:val="00701B9E"/>
    <w:rsid w:val="00701BBE"/>
    <w:rsid w:val="0070211E"/>
    <w:rsid w:val="007024CE"/>
    <w:rsid w:val="00702745"/>
    <w:rsid w:val="00703297"/>
    <w:rsid w:val="00703900"/>
    <w:rsid w:val="00703D6F"/>
    <w:rsid w:val="0070443F"/>
    <w:rsid w:val="00704444"/>
    <w:rsid w:val="0070507E"/>
    <w:rsid w:val="00706835"/>
    <w:rsid w:val="0070684E"/>
    <w:rsid w:val="00706890"/>
    <w:rsid w:val="0070745E"/>
    <w:rsid w:val="00707518"/>
    <w:rsid w:val="00710189"/>
    <w:rsid w:val="00710820"/>
    <w:rsid w:val="00710843"/>
    <w:rsid w:val="00711B61"/>
    <w:rsid w:val="00711E4D"/>
    <w:rsid w:val="007121EF"/>
    <w:rsid w:val="00712931"/>
    <w:rsid w:val="0071351B"/>
    <w:rsid w:val="007137C8"/>
    <w:rsid w:val="007140B4"/>
    <w:rsid w:val="007140ED"/>
    <w:rsid w:val="0071427B"/>
    <w:rsid w:val="007147F4"/>
    <w:rsid w:val="00714865"/>
    <w:rsid w:val="00714E6F"/>
    <w:rsid w:val="007151F0"/>
    <w:rsid w:val="007153B6"/>
    <w:rsid w:val="00715C0A"/>
    <w:rsid w:val="00715CB5"/>
    <w:rsid w:val="00715E2D"/>
    <w:rsid w:val="00715EAA"/>
    <w:rsid w:val="0071659B"/>
    <w:rsid w:val="00716896"/>
    <w:rsid w:val="00716D42"/>
    <w:rsid w:val="00720585"/>
    <w:rsid w:val="007205A6"/>
    <w:rsid w:val="00721F49"/>
    <w:rsid w:val="00722781"/>
    <w:rsid w:val="0072289E"/>
    <w:rsid w:val="00722BDE"/>
    <w:rsid w:val="0072388E"/>
    <w:rsid w:val="00723C19"/>
    <w:rsid w:val="00724F7B"/>
    <w:rsid w:val="007250FC"/>
    <w:rsid w:val="00725256"/>
    <w:rsid w:val="00725972"/>
    <w:rsid w:val="00726523"/>
    <w:rsid w:val="0072660A"/>
    <w:rsid w:val="00726D26"/>
    <w:rsid w:val="00727178"/>
    <w:rsid w:val="00727465"/>
    <w:rsid w:val="007301A2"/>
    <w:rsid w:val="00730AF1"/>
    <w:rsid w:val="007317C2"/>
    <w:rsid w:val="0073195F"/>
    <w:rsid w:val="00731A93"/>
    <w:rsid w:val="007327A8"/>
    <w:rsid w:val="0073350B"/>
    <w:rsid w:val="007340C3"/>
    <w:rsid w:val="00734BD3"/>
    <w:rsid w:val="00734F37"/>
    <w:rsid w:val="00735355"/>
    <w:rsid w:val="00735532"/>
    <w:rsid w:val="00735FE0"/>
    <w:rsid w:val="0073600E"/>
    <w:rsid w:val="00737281"/>
    <w:rsid w:val="007402D2"/>
    <w:rsid w:val="0074056D"/>
    <w:rsid w:val="00740B13"/>
    <w:rsid w:val="00741075"/>
    <w:rsid w:val="007420F1"/>
    <w:rsid w:val="0074279F"/>
    <w:rsid w:val="00743131"/>
    <w:rsid w:val="00743A3B"/>
    <w:rsid w:val="00743ED5"/>
    <w:rsid w:val="00744F64"/>
    <w:rsid w:val="00745281"/>
    <w:rsid w:val="00745566"/>
    <w:rsid w:val="00745B5B"/>
    <w:rsid w:val="00745FE3"/>
    <w:rsid w:val="007467B2"/>
    <w:rsid w:val="00747333"/>
    <w:rsid w:val="007478BE"/>
    <w:rsid w:val="00747900"/>
    <w:rsid w:val="00747D57"/>
    <w:rsid w:val="0075064D"/>
    <w:rsid w:val="00750F2D"/>
    <w:rsid w:val="007514F4"/>
    <w:rsid w:val="00751A04"/>
    <w:rsid w:val="00751D2B"/>
    <w:rsid w:val="00751F23"/>
    <w:rsid w:val="007524AD"/>
    <w:rsid w:val="00752EF3"/>
    <w:rsid w:val="0075375F"/>
    <w:rsid w:val="00753973"/>
    <w:rsid w:val="00753FA7"/>
    <w:rsid w:val="007540AE"/>
    <w:rsid w:val="0075438B"/>
    <w:rsid w:val="00754579"/>
    <w:rsid w:val="00754CAF"/>
    <w:rsid w:val="00755243"/>
    <w:rsid w:val="007552D3"/>
    <w:rsid w:val="00755394"/>
    <w:rsid w:val="00756D38"/>
    <w:rsid w:val="00757355"/>
    <w:rsid w:val="0075798A"/>
    <w:rsid w:val="00760FD7"/>
    <w:rsid w:val="00760FF8"/>
    <w:rsid w:val="00761866"/>
    <w:rsid w:val="00762666"/>
    <w:rsid w:val="0076364E"/>
    <w:rsid w:val="007637F3"/>
    <w:rsid w:val="00763BC0"/>
    <w:rsid w:val="00764668"/>
    <w:rsid w:val="00764D3C"/>
    <w:rsid w:val="00765135"/>
    <w:rsid w:val="00765543"/>
    <w:rsid w:val="00765D98"/>
    <w:rsid w:val="00767F00"/>
    <w:rsid w:val="0077043C"/>
    <w:rsid w:val="0077054B"/>
    <w:rsid w:val="00770613"/>
    <w:rsid w:val="00770939"/>
    <w:rsid w:val="0077122F"/>
    <w:rsid w:val="007719DB"/>
    <w:rsid w:val="00771A56"/>
    <w:rsid w:val="007722AB"/>
    <w:rsid w:val="007723B6"/>
    <w:rsid w:val="00772E77"/>
    <w:rsid w:val="00773542"/>
    <w:rsid w:val="00773701"/>
    <w:rsid w:val="00773A00"/>
    <w:rsid w:val="00773B4C"/>
    <w:rsid w:val="00773E67"/>
    <w:rsid w:val="0077423A"/>
    <w:rsid w:val="00774B54"/>
    <w:rsid w:val="00774BA8"/>
    <w:rsid w:val="00775D0B"/>
    <w:rsid w:val="00776022"/>
    <w:rsid w:val="007767E7"/>
    <w:rsid w:val="00777B21"/>
    <w:rsid w:val="00777C2E"/>
    <w:rsid w:val="00780200"/>
    <w:rsid w:val="00780333"/>
    <w:rsid w:val="00780842"/>
    <w:rsid w:val="007811B4"/>
    <w:rsid w:val="00781A7D"/>
    <w:rsid w:val="00781B9A"/>
    <w:rsid w:val="00782122"/>
    <w:rsid w:val="00782C73"/>
    <w:rsid w:val="00783E08"/>
    <w:rsid w:val="007847C0"/>
    <w:rsid w:val="00784A3F"/>
    <w:rsid w:val="00786453"/>
    <w:rsid w:val="00786A66"/>
    <w:rsid w:val="00787D4B"/>
    <w:rsid w:val="0079054F"/>
    <w:rsid w:val="007907C7"/>
    <w:rsid w:val="007915E0"/>
    <w:rsid w:val="00791643"/>
    <w:rsid w:val="00791679"/>
    <w:rsid w:val="00791A66"/>
    <w:rsid w:val="007934A9"/>
    <w:rsid w:val="0079425E"/>
    <w:rsid w:val="00794736"/>
    <w:rsid w:val="00794CFF"/>
    <w:rsid w:val="00795507"/>
    <w:rsid w:val="00795A25"/>
    <w:rsid w:val="00796522"/>
    <w:rsid w:val="007966A3"/>
    <w:rsid w:val="00796CC8"/>
    <w:rsid w:val="00796EBD"/>
    <w:rsid w:val="0079764D"/>
    <w:rsid w:val="0079784D"/>
    <w:rsid w:val="007A00E2"/>
    <w:rsid w:val="007A011C"/>
    <w:rsid w:val="007A0906"/>
    <w:rsid w:val="007A2447"/>
    <w:rsid w:val="007A2D85"/>
    <w:rsid w:val="007A3177"/>
    <w:rsid w:val="007A3C0E"/>
    <w:rsid w:val="007A3EED"/>
    <w:rsid w:val="007A469D"/>
    <w:rsid w:val="007A56D3"/>
    <w:rsid w:val="007A5A4A"/>
    <w:rsid w:val="007A5A80"/>
    <w:rsid w:val="007A7FF0"/>
    <w:rsid w:val="007B01A2"/>
    <w:rsid w:val="007B0403"/>
    <w:rsid w:val="007B04F6"/>
    <w:rsid w:val="007B06EA"/>
    <w:rsid w:val="007B07BE"/>
    <w:rsid w:val="007B0891"/>
    <w:rsid w:val="007B0EF9"/>
    <w:rsid w:val="007B0FB2"/>
    <w:rsid w:val="007B108A"/>
    <w:rsid w:val="007B1394"/>
    <w:rsid w:val="007B1699"/>
    <w:rsid w:val="007B3127"/>
    <w:rsid w:val="007B31C0"/>
    <w:rsid w:val="007B3AB9"/>
    <w:rsid w:val="007B4058"/>
    <w:rsid w:val="007B4498"/>
    <w:rsid w:val="007B44C8"/>
    <w:rsid w:val="007B44D4"/>
    <w:rsid w:val="007B47D8"/>
    <w:rsid w:val="007B4B42"/>
    <w:rsid w:val="007B5888"/>
    <w:rsid w:val="007B5E88"/>
    <w:rsid w:val="007B7A11"/>
    <w:rsid w:val="007C095E"/>
    <w:rsid w:val="007C10A7"/>
    <w:rsid w:val="007C1447"/>
    <w:rsid w:val="007C1BA5"/>
    <w:rsid w:val="007C2048"/>
    <w:rsid w:val="007C2689"/>
    <w:rsid w:val="007C2BA9"/>
    <w:rsid w:val="007C3525"/>
    <w:rsid w:val="007C3B8D"/>
    <w:rsid w:val="007C3CD8"/>
    <w:rsid w:val="007C3FCB"/>
    <w:rsid w:val="007C4A43"/>
    <w:rsid w:val="007C5236"/>
    <w:rsid w:val="007C5786"/>
    <w:rsid w:val="007C5F2A"/>
    <w:rsid w:val="007C6D9E"/>
    <w:rsid w:val="007C6E4E"/>
    <w:rsid w:val="007C6F38"/>
    <w:rsid w:val="007C735D"/>
    <w:rsid w:val="007C75E4"/>
    <w:rsid w:val="007D00C8"/>
    <w:rsid w:val="007D0632"/>
    <w:rsid w:val="007D11DF"/>
    <w:rsid w:val="007D1884"/>
    <w:rsid w:val="007D1B26"/>
    <w:rsid w:val="007D1B2C"/>
    <w:rsid w:val="007D1C10"/>
    <w:rsid w:val="007D2AFA"/>
    <w:rsid w:val="007D2E3E"/>
    <w:rsid w:val="007D32E3"/>
    <w:rsid w:val="007D3830"/>
    <w:rsid w:val="007D410D"/>
    <w:rsid w:val="007D427B"/>
    <w:rsid w:val="007D50BE"/>
    <w:rsid w:val="007D6221"/>
    <w:rsid w:val="007D626C"/>
    <w:rsid w:val="007D62E4"/>
    <w:rsid w:val="007D643F"/>
    <w:rsid w:val="007D6562"/>
    <w:rsid w:val="007D6F90"/>
    <w:rsid w:val="007D7E1A"/>
    <w:rsid w:val="007E0074"/>
    <w:rsid w:val="007E0601"/>
    <w:rsid w:val="007E104F"/>
    <w:rsid w:val="007E10A9"/>
    <w:rsid w:val="007E17B7"/>
    <w:rsid w:val="007E243A"/>
    <w:rsid w:val="007E243C"/>
    <w:rsid w:val="007E259D"/>
    <w:rsid w:val="007E2C1E"/>
    <w:rsid w:val="007E2CBC"/>
    <w:rsid w:val="007E366F"/>
    <w:rsid w:val="007E39CE"/>
    <w:rsid w:val="007E3E6A"/>
    <w:rsid w:val="007E3F30"/>
    <w:rsid w:val="007E4766"/>
    <w:rsid w:val="007E4A0C"/>
    <w:rsid w:val="007E4D67"/>
    <w:rsid w:val="007E530E"/>
    <w:rsid w:val="007E5767"/>
    <w:rsid w:val="007E6609"/>
    <w:rsid w:val="007E68F5"/>
    <w:rsid w:val="007E7136"/>
    <w:rsid w:val="007E7FBF"/>
    <w:rsid w:val="007F0775"/>
    <w:rsid w:val="007F0AA2"/>
    <w:rsid w:val="007F13E3"/>
    <w:rsid w:val="007F1636"/>
    <w:rsid w:val="007F1EE3"/>
    <w:rsid w:val="007F2E36"/>
    <w:rsid w:val="007F3D56"/>
    <w:rsid w:val="007F4443"/>
    <w:rsid w:val="007F44D5"/>
    <w:rsid w:val="007F59FA"/>
    <w:rsid w:val="007F5FB6"/>
    <w:rsid w:val="007F655D"/>
    <w:rsid w:val="007F6F45"/>
    <w:rsid w:val="007F749B"/>
    <w:rsid w:val="007F781E"/>
    <w:rsid w:val="007F7CF7"/>
    <w:rsid w:val="00800B84"/>
    <w:rsid w:val="00800D0B"/>
    <w:rsid w:val="00800F26"/>
    <w:rsid w:val="008020D7"/>
    <w:rsid w:val="008025ED"/>
    <w:rsid w:val="008033BB"/>
    <w:rsid w:val="0080421E"/>
    <w:rsid w:val="0080488A"/>
    <w:rsid w:val="008054AC"/>
    <w:rsid w:val="008066CE"/>
    <w:rsid w:val="00806961"/>
    <w:rsid w:val="0080753A"/>
    <w:rsid w:val="0081069F"/>
    <w:rsid w:val="0081239C"/>
    <w:rsid w:val="0081241D"/>
    <w:rsid w:val="008131C2"/>
    <w:rsid w:val="00813724"/>
    <w:rsid w:val="0081401E"/>
    <w:rsid w:val="00814843"/>
    <w:rsid w:val="00814B53"/>
    <w:rsid w:val="00815775"/>
    <w:rsid w:val="00815D9C"/>
    <w:rsid w:val="008160A2"/>
    <w:rsid w:val="008175DD"/>
    <w:rsid w:val="00817E6E"/>
    <w:rsid w:val="0082110E"/>
    <w:rsid w:val="008215FF"/>
    <w:rsid w:val="00821DA7"/>
    <w:rsid w:val="00821DCB"/>
    <w:rsid w:val="00821FE9"/>
    <w:rsid w:val="00822B81"/>
    <w:rsid w:val="00822D74"/>
    <w:rsid w:val="00823007"/>
    <w:rsid w:val="00823166"/>
    <w:rsid w:val="0082373A"/>
    <w:rsid w:val="00823E90"/>
    <w:rsid w:val="00823F08"/>
    <w:rsid w:val="008240B3"/>
    <w:rsid w:val="00825073"/>
    <w:rsid w:val="008253A7"/>
    <w:rsid w:val="008253E9"/>
    <w:rsid w:val="00826193"/>
    <w:rsid w:val="00826AB0"/>
    <w:rsid w:val="00826C5A"/>
    <w:rsid w:val="00826F04"/>
    <w:rsid w:val="00830286"/>
    <w:rsid w:val="008304AB"/>
    <w:rsid w:val="00830890"/>
    <w:rsid w:val="00830B15"/>
    <w:rsid w:val="00830B88"/>
    <w:rsid w:val="00831860"/>
    <w:rsid w:val="00831B57"/>
    <w:rsid w:val="00832A40"/>
    <w:rsid w:val="00832AF2"/>
    <w:rsid w:val="00832FE3"/>
    <w:rsid w:val="0083493E"/>
    <w:rsid w:val="0083517C"/>
    <w:rsid w:val="00835327"/>
    <w:rsid w:val="0083575D"/>
    <w:rsid w:val="00835B0A"/>
    <w:rsid w:val="008365DC"/>
    <w:rsid w:val="00836773"/>
    <w:rsid w:val="00837888"/>
    <w:rsid w:val="00837B4E"/>
    <w:rsid w:val="00837E5D"/>
    <w:rsid w:val="00837FB3"/>
    <w:rsid w:val="0084022B"/>
    <w:rsid w:val="00840C48"/>
    <w:rsid w:val="00840EED"/>
    <w:rsid w:val="00841F76"/>
    <w:rsid w:val="008420FB"/>
    <w:rsid w:val="00842421"/>
    <w:rsid w:val="0084250B"/>
    <w:rsid w:val="008437BF"/>
    <w:rsid w:val="00843929"/>
    <w:rsid w:val="00844715"/>
    <w:rsid w:val="00844829"/>
    <w:rsid w:val="0084514F"/>
    <w:rsid w:val="00847A09"/>
    <w:rsid w:val="00847A59"/>
    <w:rsid w:val="00847CBD"/>
    <w:rsid w:val="008503F5"/>
    <w:rsid w:val="0085075A"/>
    <w:rsid w:val="008513C7"/>
    <w:rsid w:val="0085157C"/>
    <w:rsid w:val="008518C4"/>
    <w:rsid w:val="00852384"/>
    <w:rsid w:val="00852D70"/>
    <w:rsid w:val="008536C0"/>
    <w:rsid w:val="008536CF"/>
    <w:rsid w:val="00853DBA"/>
    <w:rsid w:val="00853E17"/>
    <w:rsid w:val="00854160"/>
    <w:rsid w:val="00854515"/>
    <w:rsid w:val="0085558E"/>
    <w:rsid w:val="00855C60"/>
    <w:rsid w:val="00855D9A"/>
    <w:rsid w:val="00855EE4"/>
    <w:rsid w:val="0085745F"/>
    <w:rsid w:val="0085793F"/>
    <w:rsid w:val="00857B26"/>
    <w:rsid w:val="00857D15"/>
    <w:rsid w:val="008612B4"/>
    <w:rsid w:val="008615F2"/>
    <w:rsid w:val="00861CBF"/>
    <w:rsid w:val="00861CFE"/>
    <w:rsid w:val="0086227D"/>
    <w:rsid w:val="008624AE"/>
    <w:rsid w:val="0086288A"/>
    <w:rsid w:val="00862BE9"/>
    <w:rsid w:val="00862DF4"/>
    <w:rsid w:val="00862FB1"/>
    <w:rsid w:val="008631C8"/>
    <w:rsid w:val="008632B2"/>
    <w:rsid w:val="00863302"/>
    <w:rsid w:val="00863AAD"/>
    <w:rsid w:val="00863E75"/>
    <w:rsid w:val="00863E88"/>
    <w:rsid w:val="008644D4"/>
    <w:rsid w:val="00864738"/>
    <w:rsid w:val="00864756"/>
    <w:rsid w:val="008648B2"/>
    <w:rsid w:val="00864B1D"/>
    <w:rsid w:val="008658BA"/>
    <w:rsid w:val="00865F7D"/>
    <w:rsid w:val="00866764"/>
    <w:rsid w:val="008669BF"/>
    <w:rsid w:val="00866A69"/>
    <w:rsid w:val="00866D99"/>
    <w:rsid w:val="00867199"/>
    <w:rsid w:val="008672B8"/>
    <w:rsid w:val="0086792C"/>
    <w:rsid w:val="00867C84"/>
    <w:rsid w:val="00867F39"/>
    <w:rsid w:val="0087101D"/>
    <w:rsid w:val="008711C0"/>
    <w:rsid w:val="008712EB"/>
    <w:rsid w:val="00871847"/>
    <w:rsid w:val="00871D04"/>
    <w:rsid w:val="008721EF"/>
    <w:rsid w:val="0087281F"/>
    <w:rsid w:val="00872E9D"/>
    <w:rsid w:val="008736C3"/>
    <w:rsid w:val="00873FBF"/>
    <w:rsid w:val="00874896"/>
    <w:rsid w:val="00874B49"/>
    <w:rsid w:val="008750BC"/>
    <w:rsid w:val="00875820"/>
    <w:rsid w:val="00875A7E"/>
    <w:rsid w:val="00875A83"/>
    <w:rsid w:val="00875EC3"/>
    <w:rsid w:val="0087659F"/>
    <w:rsid w:val="00876648"/>
    <w:rsid w:val="0087679C"/>
    <w:rsid w:val="0087713D"/>
    <w:rsid w:val="00877478"/>
    <w:rsid w:val="00877879"/>
    <w:rsid w:val="008809A3"/>
    <w:rsid w:val="0088182D"/>
    <w:rsid w:val="00881C71"/>
    <w:rsid w:val="008827B0"/>
    <w:rsid w:val="00882AEA"/>
    <w:rsid w:val="00883321"/>
    <w:rsid w:val="00883E3B"/>
    <w:rsid w:val="008846F0"/>
    <w:rsid w:val="008846F9"/>
    <w:rsid w:val="00884DE9"/>
    <w:rsid w:val="00884F34"/>
    <w:rsid w:val="0088546A"/>
    <w:rsid w:val="00885561"/>
    <w:rsid w:val="00886060"/>
    <w:rsid w:val="00886350"/>
    <w:rsid w:val="00886413"/>
    <w:rsid w:val="00886A68"/>
    <w:rsid w:val="008874A7"/>
    <w:rsid w:val="0088786A"/>
    <w:rsid w:val="0088787C"/>
    <w:rsid w:val="00887C9F"/>
    <w:rsid w:val="00891A15"/>
    <w:rsid w:val="008920D4"/>
    <w:rsid w:val="0089242D"/>
    <w:rsid w:val="00892642"/>
    <w:rsid w:val="00893274"/>
    <w:rsid w:val="00893EAF"/>
    <w:rsid w:val="0089481C"/>
    <w:rsid w:val="00894B63"/>
    <w:rsid w:val="00895667"/>
    <w:rsid w:val="0089585A"/>
    <w:rsid w:val="0089718E"/>
    <w:rsid w:val="00897700"/>
    <w:rsid w:val="008A0079"/>
    <w:rsid w:val="008A027D"/>
    <w:rsid w:val="008A09A7"/>
    <w:rsid w:val="008A167B"/>
    <w:rsid w:val="008A2125"/>
    <w:rsid w:val="008A2532"/>
    <w:rsid w:val="008A2665"/>
    <w:rsid w:val="008A3579"/>
    <w:rsid w:val="008A3764"/>
    <w:rsid w:val="008A415A"/>
    <w:rsid w:val="008A41C4"/>
    <w:rsid w:val="008A46C3"/>
    <w:rsid w:val="008A4BA4"/>
    <w:rsid w:val="008A507D"/>
    <w:rsid w:val="008A5D4D"/>
    <w:rsid w:val="008A63DE"/>
    <w:rsid w:val="008A67C1"/>
    <w:rsid w:val="008A71B6"/>
    <w:rsid w:val="008A7CC0"/>
    <w:rsid w:val="008A7D92"/>
    <w:rsid w:val="008A7DE7"/>
    <w:rsid w:val="008B02C0"/>
    <w:rsid w:val="008B051A"/>
    <w:rsid w:val="008B0982"/>
    <w:rsid w:val="008B09A1"/>
    <w:rsid w:val="008B1132"/>
    <w:rsid w:val="008B16FA"/>
    <w:rsid w:val="008B2FB7"/>
    <w:rsid w:val="008B351E"/>
    <w:rsid w:val="008B3AA2"/>
    <w:rsid w:val="008B4981"/>
    <w:rsid w:val="008B5234"/>
    <w:rsid w:val="008B5568"/>
    <w:rsid w:val="008B6A6F"/>
    <w:rsid w:val="008B6E21"/>
    <w:rsid w:val="008B72E6"/>
    <w:rsid w:val="008B76CA"/>
    <w:rsid w:val="008B78E3"/>
    <w:rsid w:val="008B7FA0"/>
    <w:rsid w:val="008C0F78"/>
    <w:rsid w:val="008C1EF7"/>
    <w:rsid w:val="008C1FFA"/>
    <w:rsid w:val="008C2B42"/>
    <w:rsid w:val="008C2C40"/>
    <w:rsid w:val="008C2EF7"/>
    <w:rsid w:val="008C43B3"/>
    <w:rsid w:val="008C49B2"/>
    <w:rsid w:val="008C4D74"/>
    <w:rsid w:val="008C4EBB"/>
    <w:rsid w:val="008C5560"/>
    <w:rsid w:val="008C55CC"/>
    <w:rsid w:val="008C6208"/>
    <w:rsid w:val="008C6467"/>
    <w:rsid w:val="008C771B"/>
    <w:rsid w:val="008D01B5"/>
    <w:rsid w:val="008D0E25"/>
    <w:rsid w:val="008D0F7A"/>
    <w:rsid w:val="008D1074"/>
    <w:rsid w:val="008D18CA"/>
    <w:rsid w:val="008D1DC0"/>
    <w:rsid w:val="008D1E68"/>
    <w:rsid w:val="008D2763"/>
    <w:rsid w:val="008D29F0"/>
    <w:rsid w:val="008D345A"/>
    <w:rsid w:val="008D351D"/>
    <w:rsid w:val="008D3B37"/>
    <w:rsid w:val="008D4856"/>
    <w:rsid w:val="008D4B91"/>
    <w:rsid w:val="008D5078"/>
    <w:rsid w:val="008D56BC"/>
    <w:rsid w:val="008D580E"/>
    <w:rsid w:val="008D5B5B"/>
    <w:rsid w:val="008D5B99"/>
    <w:rsid w:val="008D5DA3"/>
    <w:rsid w:val="008D6A09"/>
    <w:rsid w:val="008D7C0C"/>
    <w:rsid w:val="008E008E"/>
    <w:rsid w:val="008E1D5A"/>
    <w:rsid w:val="008E2017"/>
    <w:rsid w:val="008E24F7"/>
    <w:rsid w:val="008E2757"/>
    <w:rsid w:val="008E2CB9"/>
    <w:rsid w:val="008E3E48"/>
    <w:rsid w:val="008E4113"/>
    <w:rsid w:val="008E45E9"/>
    <w:rsid w:val="008E5EAF"/>
    <w:rsid w:val="008E6C76"/>
    <w:rsid w:val="008E7BD9"/>
    <w:rsid w:val="008E7C76"/>
    <w:rsid w:val="008E7F46"/>
    <w:rsid w:val="008F00F4"/>
    <w:rsid w:val="008F05D6"/>
    <w:rsid w:val="008F074F"/>
    <w:rsid w:val="008F0D1F"/>
    <w:rsid w:val="008F0E8C"/>
    <w:rsid w:val="008F1096"/>
    <w:rsid w:val="008F18B6"/>
    <w:rsid w:val="008F1ECC"/>
    <w:rsid w:val="008F24B9"/>
    <w:rsid w:val="008F343E"/>
    <w:rsid w:val="008F38FB"/>
    <w:rsid w:val="008F447C"/>
    <w:rsid w:val="008F44DC"/>
    <w:rsid w:val="008F4539"/>
    <w:rsid w:val="008F4823"/>
    <w:rsid w:val="008F55CC"/>
    <w:rsid w:val="008F5761"/>
    <w:rsid w:val="008F5E06"/>
    <w:rsid w:val="008F7273"/>
    <w:rsid w:val="008F72A9"/>
    <w:rsid w:val="008F7319"/>
    <w:rsid w:val="00900053"/>
    <w:rsid w:val="009007A7"/>
    <w:rsid w:val="009008AA"/>
    <w:rsid w:val="009008D6"/>
    <w:rsid w:val="009010CA"/>
    <w:rsid w:val="009011ED"/>
    <w:rsid w:val="00901A28"/>
    <w:rsid w:val="00902B2A"/>
    <w:rsid w:val="00902F95"/>
    <w:rsid w:val="00903053"/>
    <w:rsid w:val="00903B9C"/>
    <w:rsid w:val="00903CA7"/>
    <w:rsid w:val="00903E9A"/>
    <w:rsid w:val="00905340"/>
    <w:rsid w:val="009055A5"/>
    <w:rsid w:val="0090577B"/>
    <w:rsid w:val="00905E77"/>
    <w:rsid w:val="00906443"/>
    <w:rsid w:val="00906955"/>
    <w:rsid w:val="0090778C"/>
    <w:rsid w:val="00907C28"/>
    <w:rsid w:val="0091001A"/>
    <w:rsid w:val="009100A5"/>
    <w:rsid w:val="009103C9"/>
    <w:rsid w:val="009114FA"/>
    <w:rsid w:val="00911B61"/>
    <w:rsid w:val="00911D01"/>
    <w:rsid w:val="00911D40"/>
    <w:rsid w:val="00911DA8"/>
    <w:rsid w:val="0091305F"/>
    <w:rsid w:val="009136D8"/>
    <w:rsid w:val="009142C9"/>
    <w:rsid w:val="00914385"/>
    <w:rsid w:val="00914467"/>
    <w:rsid w:val="0091454C"/>
    <w:rsid w:val="00916151"/>
    <w:rsid w:val="00916856"/>
    <w:rsid w:val="00916861"/>
    <w:rsid w:val="00916CC8"/>
    <w:rsid w:val="00921021"/>
    <w:rsid w:val="00921350"/>
    <w:rsid w:val="0092148B"/>
    <w:rsid w:val="00921E88"/>
    <w:rsid w:val="00922300"/>
    <w:rsid w:val="009227D5"/>
    <w:rsid w:val="00923093"/>
    <w:rsid w:val="00924700"/>
    <w:rsid w:val="00924F17"/>
    <w:rsid w:val="009264A0"/>
    <w:rsid w:val="00926C8C"/>
    <w:rsid w:val="00927175"/>
    <w:rsid w:val="009272FD"/>
    <w:rsid w:val="00927E27"/>
    <w:rsid w:val="0093090C"/>
    <w:rsid w:val="00930B91"/>
    <w:rsid w:val="009311F2"/>
    <w:rsid w:val="00931AD8"/>
    <w:rsid w:val="00931E49"/>
    <w:rsid w:val="0093279A"/>
    <w:rsid w:val="00932B45"/>
    <w:rsid w:val="00933BF7"/>
    <w:rsid w:val="00933CB4"/>
    <w:rsid w:val="009346FC"/>
    <w:rsid w:val="00934E31"/>
    <w:rsid w:val="0093550E"/>
    <w:rsid w:val="00935935"/>
    <w:rsid w:val="009359AE"/>
    <w:rsid w:val="00935CE9"/>
    <w:rsid w:val="00935DDD"/>
    <w:rsid w:val="0093720C"/>
    <w:rsid w:val="009375F4"/>
    <w:rsid w:val="00937670"/>
    <w:rsid w:val="00937C0C"/>
    <w:rsid w:val="00937D3C"/>
    <w:rsid w:val="00937D66"/>
    <w:rsid w:val="00937F16"/>
    <w:rsid w:val="00940508"/>
    <w:rsid w:val="009410E1"/>
    <w:rsid w:val="00941CD5"/>
    <w:rsid w:val="009422EC"/>
    <w:rsid w:val="00943150"/>
    <w:rsid w:val="00943522"/>
    <w:rsid w:val="00943854"/>
    <w:rsid w:val="0094560C"/>
    <w:rsid w:val="00945872"/>
    <w:rsid w:val="0094604F"/>
    <w:rsid w:val="00946339"/>
    <w:rsid w:val="00946747"/>
    <w:rsid w:val="00946CD4"/>
    <w:rsid w:val="00946F32"/>
    <w:rsid w:val="009470E9"/>
    <w:rsid w:val="00947AD2"/>
    <w:rsid w:val="009501B8"/>
    <w:rsid w:val="0095089C"/>
    <w:rsid w:val="00950A39"/>
    <w:rsid w:val="00950D52"/>
    <w:rsid w:val="00950F3A"/>
    <w:rsid w:val="00951DC7"/>
    <w:rsid w:val="00953039"/>
    <w:rsid w:val="0095389B"/>
    <w:rsid w:val="009546DB"/>
    <w:rsid w:val="00954960"/>
    <w:rsid w:val="0095552D"/>
    <w:rsid w:val="00955717"/>
    <w:rsid w:val="00955AA6"/>
    <w:rsid w:val="00956131"/>
    <w:rsid w:val="009573A7"/>
    <w:rsid w:val="00957805"/>
    <w:rsid w:val="00957D58"/>
    <w:rsid w:val="0096069C"/>
    <w:rsid w:val="009618D9"/>
    <w:rsid w:val="0096216B"/>
    <w:rsid w:val="009623AE"/>
    <w:rsid w:val="00962665"/>
    <w:rsid w:val="00962743"/>
    <w:rsid w:val="00962AB8"/>
    <w:rsid w:val="00962D87"/>
    <w:rsid w:val="00963846"/>
    <w:rsid w:val="00963E02"/>
    <w:rsid w:val="00964B9D"/>
    <w:rsid w:val="00964F14"/>
    <w:rsid w:val="00964F9B"/>
    <w:rsid w:val="0096503A"/>
    <w:rsid w:val="009652CE"/>
    <w:rsid w:val="009658A2"/>
    <w:rsid w:val="00965EDA"/>
    <w:rsid w:val="00966480"/>
    <w:rsid w:val="00966EF4"/>
    <w:rsid w:val="009672EA"/>
    <w:rsid w:val="009677AB"/>
    <w:rsid w:val="00967A67"/>
    <w:rsid w:val="00967E4F"/>
    <w:rsid w:val="00970A29"/>
    <w:rsid w:val="00970AEA"/>
    <w:rsid w:val="0097125F"/>
    <w:rsid w:val="00971806"/>
    <w:rsid w:val="00971A0F"/>
    <w:rsid w:val="00971B01"/>
    <w:rsid w:val="00971B1C"/>
    <w:rsid w:val="00972384"/>
    <w:rsid w:val="00972570"/>
    <w:rsid w:val="00972C93"/>
    <w:rsid w:val="00972F01"/>
    <w:rsid w:val="00973212"/>
    <w:rsid w:val="00973606"/>
    <w:rsid w:val="00973A5A"/>
    <w:rsid w:val="00973E0A"/>
    <w:rsid w:val="00974AC8"/>
    <w:rsid w:val="00974F24"/>
    <w:rsid w:val="00975282"/>
    <w:rsid w:val="00975E59"/>
    <w:rsid w:val="00975E94"/>
    <w:rsid w:val="00975F07"/>
    <w:rsid w:val="0097644E"/>
    <w:rsid w:val="0097668C"/>
    <w:rsid w:val="00976C0C"/>
    <w:rsid w:val="00980304"/>
    <w:rsid w:val="00980380"/>
    <w:rsid w:val="0098052C"/>
    <w:rsid w:val="00980C42"/>
    <w:rsid w:val="00981389"/>
    <w:rsid w:val="00982099"/>
    <w:rsid w:val="00982489"/>
    <w:rsid w:val="0098268E"/>
    <w:rsid w:val="00982B19"/>
    <w:rsid w:val="00982B50"/>
    <w:rsid w:val="00982BF0"/>
    <w:rsid w:val="00982D5F"/>
    <w:rsid w:val="00982EA4"/>
    <w:rsid w:val="00982F87"/>
    <w:rsid w:val="00983A42"/>
    <w:rsid w:val="00984043"/>
    <w:rsid w:val="0098420C"/>
    <w:rsid w:val="009844FA"/>
    <w:rsid w:val="00984FB1"/>
    <w:rsid w:val="009851D3"/>
    <w:rsid w:val="0098589B"/>
    <w:rsid w:val="00986480"/>
    <w:rsid w:val="0098651D"/>
    <w:rsid w:val="00986B5E"/>
    <w:rsid w:val="00986E0B"/>
    <w:rsid w:val="00986F80"/>
    <w:rsid w:val="00987122"/>
    <w:rsid w:val="0098753F"/>
    <w:rsid w:val="00987E3A"/>
    <w:rsid w:val="00990712"/>
    <w:rsid w:val="009912E4"/>
    <w:rsid w:val="00992620"/>
    <w:rsid w:val="00992B15"/>
    <w:rsid w:val="009930C9"/>
    <w:rsid w:val="00994C6F"/>
    <w:rsid w:val="0099507E"/>
    <w:rsid w:val="00995710"/>
    <w:rsid w:val="00995AD5"/>
    <w:rsid w:val="00995E73"/>
    <w:rsid w:val="00996197"/>
    <w:rsid w:val="0099630C"/>
    <w:rsid w:val="009965C5"/>
    <w:rsid w:val="0099663B"/>
    <w:rsid w:val="00996A23"/>
    <w:rsid w:val="00996C5D"/>
    <w:rsid w:val="00996D70"/>
    <w:rsid w:val="00997123"/>
    <w:rsid w:val="009971C1"/>
    <w:rsid w:val="009A11C0"/>
    <w:rsid w:val="009A132C"/>
    <w:rsid w:val="009A14EA"/>
    <w:rsid w:val="009A1B09"/>
    <w:rsid w:val="009A288A"/>
    <w:rsid w:val="009A28AF"/>
    <w:rsid w:val="009A39C4"/>
    <w:rsid w:val="009A45ED"/>
    <w:rsid w:val="009A4875"/>
    <w:rsid w:val="009A48BD"/>
    <w:rsid w:val="009A4979"/>
    <w:rsid w:val="009A4F0E"/>
    <w:rsid w:val="009A562C"/>
    <w:rsid w:val="009A57BF"/>
    <w:rsid w:val="009A5B54"/>
    <w:rsid w:val="009A793B"/>
    <w:rsid w:val="009B0BED"/>
    <w:rsid w:val="009B161B"/>
    <w:rsid w:val="009B161F"/>
    <w:rsid w:val="009B23E8"/>
    <w:rsid w:val="009B38AD"/>
    <w:rsid w:val="009B3AC6"/>
    <w:rsid w:val="009B3F43"/>
    <w:rsid w:val="009B414C"/>
    <w:rsid w:val="009B4AD7"/>
    <w:rsid w:val="009B4CED"/>
    <w:rsid w:val="009B4DA6"/>
    <w:rsid w:val="009B524E"/>
    <w:rsid w:val="009B560F"/>
    <w:rsid w:val="009B56BB"/>
    <w:rsid w:val="009B5D16"/>
    <w:rsid w:val="009B5F71"/>
    <w:rsid w:val="009B6355"/>
    <w:rsid w:val="009B635D"/>
    <w:rsid w:val="009B68A5"/>
    <w:rsid w:val="009B6EFA"/>
    <w:rsid w:val="009B7DB5"/>
    <w:rsid w:val="009C07BA"/>
    <w:rsid w:val="009C0B83"/>
    <w:rsid w:val="009C1494"/>
    <w:rsid w:val="009C14FD"/>
    <w:rsid w:val="009C162B"/>
    <w:rsid w:val="009C1A4B"/>
    <w:rsid w:val="009C2D13"/>
    <w:rsid w:val="009C2D5A"/>
    <w:rsid w:val="009C2DA9"/>
    <w:rsid w:val="009C31FB"/>
    <w:rsid w:val="009C4A2B"/>
    <w:rsid w:val="009C4B61"/>
    <w:rsid w:val="009C4F41"/>
    <w:rsid w:val="009C4F43"/>
    <w:rsid w:val="009C58B2"/>
    <w:rsid w:val="009C61B8"/>
    <w:rsid w:val="009C6431"/>
    <w:rsid w:val="009C66B8"/>
    <w:rsid w:val="009C6A93"/>
    <w:rsid w:val="009C79A4"/>
    <w:rsid w:val="009C7D33"/>
    <w:rsid w:val="009C7D43"/>
    <w:rsid w:val="009D0592"/>
    <w:rsid w:val="009D0625"/>
    <w:rsid w:val="009D0CC5"/>
    <w:rsid w:val="009D1024"/>
    <w:rsid w:val="009D1070"/>
    <w:rsid w:val="009D1959"/>
    <w:rsid w:val="009D1CFF"/>
    <w:rsid w:val="009D2014"/>
    <w:rsid w:val="009D2074"/>
    <w:rsid w:val="009D303C"/>
    <w:rsid w:val="009D31F3"/>
    <w:rsid w:val="009D3262"/>
    <w:rsid w:val="009D32BF"/>
    <w:rsid w:val="009D4450"/>
    <w:rsid w:val="009D5260"/>
    <w:rsid w:val="009D5641"/>
    <w:rsid w:val="009D5701"/>
    <w:rsid w:val="009D5800"/>
    <w:rsid w:val="009D590F"/>
    <w:rsid w:val="009D5E37"/>
    <w:rsid w:val="009D5F0C"/>
    <w:rsid w:val="009D6087"/>
    <w:rsid w:val="009D64F8"/>
    <w:rsid w:val="009D7197"/>
    <w:rsid w:val="009D71BF"/>
    <w:rsid w:val="009D795A"/>
    <w:rsid w:val="009E04AE"/>
    <w:rsid w:val="009E13A2"/>
    <w:rsid w:val="009E17EB"/>
    <w:rsid w:val="009E1A31"/>
    <w:rsid w:val="009E1FBF"/>
    <w:rsid w:val="009E2145"/>
    <w:rsid w:val="009E2D85"/>
    <w:rsid w:val="009E4CA4"/>
    <w:rsid w:val="009E518A"/>
    <w:rsid w:val="009E55EE"/>
    <w:rsid w:val="009E5A0E"/>
    <w:rsid w:val="009E5DA4"/>
    <w:rsid w:val="009E5E9F"/>
    <w:rsid w:val="009E62E8"/>
    <w:rsid w:val="009E6EBA"/>
    <w:rsid w:val="009E6F2F"/>
    <w:rsid w:val="009E776C"/>
    <w:rsid w:val="009E7993"/>
    <w:rsid w:val="009E7D20"/>
    <w:rsid w:val="009E7D84"/>
    <w:rsid w:val="009F00FA"/>
    <w:rsid w:val="009F1196"/>
    <w:rsid w:val="009F1317"/>
    <w:rsid w:val="009F445E"/>
    <w:rsid w:val="009F4DA7"/>
    <w:rsid w:val="009F54DA"/>
    <w:rsid w:val="009F55C7"/>
    <w:rsid w:val="009F568D"/>
    <w:rsid w:val="009F6490"/>
    <w:rsid w:val="009F69E0"/>
    <w:rsid w:val="009F6BEA"/>
    <w:rsid w:val="009F6DC9"/>
    <w:rsid w:val="009F7093"/>
    <w:rsid w:val="009F72EC"/>
    <w:rsid w:val="00A006F9"/>
    <w:rsid w:val="00A0088B"/>
    <w:rsid w:val="00A00918"/>
    <w:rsid w:val="00A00B8C"/>
    <w:rsid w:val="00A00B8F"/>
    <w:rsid w:val="00A011EB"/>
    <w:rsid w:val="00A01B41"/>
    <w:rsid w:val="00A025D3"/>
    <w:rsid w:val="00A02A90"/>
    <w:rsid w:val="00A02E74"/>
    <w:rsid w:val="00A03357"/>
    <w:rsid w:val="00A03658"/>
    <w:rsid w:val="00A03995"/>
    <w:rsid w:val="00A0464C"/>
    <w:rsid w:val="00A05363"/>
    <w:rsid w:val="00A0565F"/>
    <w:rsid w:val="00A0573F"/>
    <w:rsid w:val="00A05E72"/>
    <w:rsid w:val="00A0654E"/>
    <w:rsid w:val="00A066FE"/>
    <w:rsid w:val="00A07387"/>
    <w:rsid w:val="00A0794A"/>
    <w:rsid w:val="00A07FD6"/>
    <w:rsid w:val="00A10F68"/>
    <w:rsid w:val="00A11547"/>
    <w:rsid w:val="00A12B1A"/>
    <w:rsid w:val="00A1300A"/>
    <w:rsid w:val="00A1364C"/>
    <w:rsid w:val="00A138B4"/>
    <w:rsid w:val="00A13CC1"/>
    <w:rsid w:val="00A13CC6"/>
    <w:rsid w:val="00A13D49"/>
    <w:rsid w:val="00A13D4C"/>
    <w:rsid w:val="00A14F72"/>
    <w:rsid w:val="00A1503C"/>
    <w:rsid w:val="00A15091"/>
    <w:rsid w:val="00A15206"/>
    <w:rsid w:val="00A1521F"/>
    <w:rsid w:val="00A15239"/>
    <w:rsid w:val="00A15C3D"/>
    <w:rsid w:val="00A15FD8"/>
    <w:rsid w:val="00A162AB"/>
    <w:rsid w:val="00A163E0"/>
    <w:rsid w:val="00A16411"/>
    <w:rsid w:val="00A168A2"/>
    <w:rsid w:val="00A168C5"/>
    <w:rsid w:val="00A17351"/>
    <w:rsid w:val="00A1786C"/>
    <w:rsid w:val="00A17B9C"/>
    <w:rsid w:val="00A17C7C"/>
    <w:rsid w:val="00A20256"/>
    <w:rsid w:val="00A2059A"/>
    <w:rsid w:val="00A205BA"/>
    <w:rsid w:val="00A20712"/>
    <w:rsid w:val="00A2173A"/>
    <w:rsid w:val="00A21788"/>
    <w:rsid w:val="00A21875"/>
    <w:rsid w:val="00A21F91"/>
    <w:rsid w:val="00A221D8"/>
    <w:rsid w:val="00A22B9E"/>
    <w:rsid w:val="00A2318D"/>
    <w:rsid w:val="00A23339"/>
    <w:rsid w:val="00A234EE"/>
    <w:rsid w:val="00A23E86"/>
    <w:rsid w:val="00A24456"/>
    <w:rsid w:val="00A258B6"/>
    <w:rsid w:val="00A25B62"/>
    <w:rsid w:val="00A2625A"/>
    <w:rsid w:val="00A2630E"/>
    <w:rsid w:val="00A26AE3"/>
    <w:rsid w:val="00A273E6"/>
    <w:rsid w:val="00A30BB9"/>
    <w:rsid w:val="00A3100C"/>
    <w:rsid w:val="00A31048"/>
    <w:rsid w:val="00A31337"/>
    <w:rsid w:val="00A317C8"/>
    <w:rsid w:val="00A320B6"/>
    <w:rsid w:val="00A320E9"/>
    <w:rsid w:val="00A323DF"/>
    <w:rsid w:val="00A325D5"/>
    <w:rsid w:val="00A32A8D"/>
    <w:rsid w:val="00A32EA4"/>
    <w:rsid w:val="00A33DA1"/>
    <w:rsid w:val="00A34204"/>
    <w:rsid w:val="00A344CD"/>
    <w:rsid w:val="00A34781"/>
    <w:rsid w:val="00A34AA8"/>
    <w:rsid w:val="00A35E80"/>
    <w:rsid w:val="00A36AAB"/>
    <w:rsid w:val="00A36F03"/>
    <w:rsid w:val="00A37355"/>
    <w:rsid w:val="00A373A7"/>
    <w:rsid w:val="00A375A4"/>
    <w:rsid w:val="00A37B2C"/>
    <w:rsid w:val="00A37FC8"/>
    <w:rsid w:val="00A40414"/>
    <w:rsid w:val="00A40591"/>
    <w:rsid w:val="00A40682"/>
    <w:rsid w:val="00A409B9"/>
    <w:rsid w:val="00A4167B"/>
    <w:rsid w:val="00A41748"/>
    <w:rsid w:val="00A41F30"/>
    <w:rsid w:val="00A431FA"/>
    <w:rsid w:val="00A44691"/>
    <w:rsid w:val="00A44970"/>
    <w:rsid w:val="00A44EF5"/>
    <w:rsid w:val="00A45370"/>
    <w:rsid w:val="00A4571F"/>
    <w:rsid w:val="00A462B6"/>
    <w:rsid w:val="00A462D5"/>
    <w:rsid w:val="00A46855"/>
    <w:rsid w:val="00A469E4"/>
    <w:rsid w:val="00A46DFC"/>
    <w:rsid w:val="00A46F39"/>
    <w:rsid w:val="00A4705B"/>
    <w:rsid w:val="00A47635"/>
    <w:rsid w:val="00A47CD3"/>
    <w:rsid w:val="00A47DC8"/>
    <w:rsid w:val="00A47FD6"/>
    <w:rsid w:val="00A504D5"/>
    <w:rsid w:val="00A518B0"/>
    <w:rsid w:val="00A5355A"/>
    <w:rsid w:val="00A53875"/>
    <w:rsid w:val="00A53AFB"/>
    <w:rsid w:val="00A53E86"/>
    <w:rsid w:val="00A5443D"/>
    <w:rsid w:val="00A558EB"/>
    <w:rsid w:val="00A577B2"/>
    <w:rsid w:val="00A57CCC"/>
    <w:rsid w:val="00A57DE6"/>
    <w:rsid w:val="00A60228"/>
    <w:rsid w:val="00A60A3E"/>
    <w:rsid w:val="00A60C1C"/>
    <w:rsid w:val="00A60C66"/>
    <w:rsid w:val="00A60EE8"/>
    <w:rsid w:val="00A6124E"/>
    <w:rsid w:val="00A61B91"/>
    <w:rsid w:val="00A61D00"/>
    <w:rsid w:val="00A6202B"/>
    <w:rsid w:val="00A62146"/>
    <w:rsid w:val="00A62BE4"/>
    <w:rsid w:val="00A631B9"/>
    <w:rsid w:val="00A631C8"/>
    <w:rsid w:val="00A636A0"/>
    <w:rsid w:val="00A638A8"/>
    <w:rsid w:val="00A63C1F"/>
    <w:rsid w:val="00A64034"/>
    <w:rsid w:val="00A641FB"/>
    <w:rsid w:val="00A649BF"/>
    <w:rsid w:val="00A64AA6"/>
    <w:rsid w:val="00A65905"/>
    <w:rsid w:val="00A65A0B"/>
    <w:rsid w:val="00A65E4B"/>
    <w:rsid w:val="00A669A3"/>
    <w:rsid w:val="00A66C10"/>
    <w:rsid w:val="00A66F8E"/>
    <w:rsid w:val="00A67D4E"/>
    <w:rsid w:val="00A71AA3"/>
    <w:rsid w:val="00A71BE9"/>
    <w:rsid w:val="00A72270"/>
    <w:rsid w:val="00A73556"/>
    <w:rsid w:val="00A73876"/>
    <w:rsid w:val="00A73A74"/>
    <w:rsid w:val="00A740FF"/>
    <w:rsid w:val="00A74263"/>
    <w:rsid w:val="00A74D0C"/>
    <w:rsid w:val="00A75571"/>
    <w:rsid w:val="00A75A48"/>
    <w:rsid w:val="00A7650D"/>
    <w:rsid w:val="00A76A38"/>
    <w:rsid w:val="00A76C59"/>
    <w:rsid w:val="00A76FD9"/>
    <w:rsid w:val="00A776D4"/>
    <w:rsid w:val="00A77BF4"/>
    <w:rsid w:val="00A77D61"/>
    <w:rsid w:val="00A80199"/>
    <w:rsid w:val="00A80266"/>
    <w:rsid w:val="00A80474"/>
    <w:rsid w:val="00A8070B"/>
    <w:rsid w:val="00A809D3"/>
    <w:rsid w:val="00A812E7"/>
    <w:rsid w:val="00A81F96"/>
    <w:rsid w:val="00A82179"/>
    <w:rsid w:val="00A83D4F"/>
    <w:rsid w:val="00A83D73"/>
    <w:rsid w:val="00A841C1"/>
    <w:rsid w:val="00A84B20"/>
    <w:rsid w:val="00A84E0F"/>
    <w:rsid w:val="00A85083"/>
    <w:rsid w:val="00A85269"/>
    <w:rsid w:val="00A856AC"/>
    <w:rsid w:val="00A85DC9"/>
    <w:rsid w:val="00A87078"/>
    <w:rsid w:val="00A87104"/>
    <w:rsid w:val="00A87700"/>
    <w:rsid w:val="00A87852"/>
    <w:rsid w:val="00A90A7D"/>
    <w:rsid w:val="00A91146"/>
    <w:rsid w:val="00A9123B"/>
    <w:rsid w:val="00A91936"/>
    <w:rsid w:val="00A91A96"/>
    <w:rsid w:val="00A91AF6"/>
    <w:rsid w:val="00A91E07"/>
    <w:rsid w:val="00A91FCF"/>
    <w:rsid w:val="00A9246E"/>
    <w:rsid w:val="00A9341D"/>
    <w:rsid w:val="00A939DC"/>
    <w:rsid w:val="00A94B28"/>
    <w:rsid w:val="00A94C08"/>
    <w:rsid w:val="00A9540C"/>
    <w:rsid w:val="00A95CEA"/>
    <w:rsid w:val="00A95E54"/>
    <w:rsid w:val="00A95ED7"/>
    <w:rsid w:val="00A965EA"/>
    <w:rsid w:val="00A9669C"/>
    <w:rsid w:val="00A96D12"/>
    <w:rsid w:val="00A96D32"/>
    <w:rsid w:val="00A972E8"/>
    <w:rsid w:val="00A97584"/>
    <w:rsid w:val="00A97771"/>
    <w:rsid w:val="00A9790F"/>
    <w:rsid w:val="00A97CC7"/>
    <w:rsid w:val="00A97E4D"/>
    <w:rsid w:val="00AA0241"/>
    <w:rsid w:val="00AA06FC"/>
    <w:rsid w:val="00AA0807"/>
    <w:rsid w:val="00AA0C67"/>
    <w:rsid w:val="00AA2E9B"/>
    <w:rsid w:val="00AA3495"/>
    <w:rsid w:val="00AA35D9"/>
    <w:rsid w:val="00AA3761"/>
    <w:rsid w:val="00AA4CB2"/>
    <w:rsid w:val="00AA4CF1"/>
    <w:rsid w:val="00AA568B"/>
    <w:rsid w:val="00AA5CC6"/>
    <w:rsid w:val="00AA60CA"/>
    <w:rsid w:val="00AA6144"/>
    <w:rsid w:val="00AA6581"/>
    <w:rsid w:val="00AA65CA"/>
    <w:rsid w:val="00AA67D0"/>
    <w:rsid w:val="00AA69F4"/>
    <w:rsid w:val="00AA6C6D"/>
    <w:rsid w:val="00AA72C1"/>
    <w:rsid w:val="00AA7668"/>
    <w:rsid w:val="00AA7A45"/>
    <w:rsid w:val="00AB014C"/>
    <w:rsid w:val="00AB0E0F"/>
    <w:rsid w:val="00AB1099"/>
    <w:rsid w:val="00AB1C13"/>
    <w:rsid w:val="00AB1D3F"/>
    <w:rsid w:val="00AB1E6A"/>
    <w:rsid w:val="00AB202E"/>
    <w:rsid w:val="00AB272B"/>
    <w:rsid w:val="00AB2F96"/>
    <w:rsid w:val="00AB312E"/>
    <w:rsid w:val="00AB3525"/>
    <w:rsid w:val="00AB35A1"/>
    <w:rsid w:val="00AB3798"/>
    <w:rsid w:val="00AB4148"/>
    <w:rsid w:val="00AB428B"/>
    <w:rsid w:val="00AB456E"/>
    <w:rsid w:val="00AB5F0A"/>
    <w:rsid w:val="00AB68E9"/>
    <w:rsid w:val="00AB6931"/>
    <w:rsid w:val="00AB6E20"/>
    <w:rsid w:val="00AB6FFA"/>
    <w:rsid w:val="00AB7198"/>
    <w:rsid w:val="00AB7571"/>
    <w:rsid w:val="00AC04C9"/>
    <w:rsid w:val="00AC15CC"/>
    <w:rsid w:val="00AC1A2F"/>
    <w:rsid w:val="00AC2050"/>
    <w:rsid w:val="00AC20C1"/>
    <w:rsid w:val="00AC2B74"/>
    <w:rsid w:val="00AC2CD4"/>
    <w:rsid w:val="00AC3478"/>
    <w:rsid w:val="00AC34ED"/>
    <w:rsid w:val="00AC3542"/>
    <w:rsid w:val="00AC3E59"/>
    <w:rsid w:val="00AC3F09"/>
    <w:rsid w:val="00AC4A4A"/>
    <w:rsid w:val="00AC5222"/>
    <w:rsid w:val="00AC5FDA"/>
    <w:rsid w:val="00AC6353"/>
    <w:rsid w:val="00AC6F96"/>
    <w:rsid w:val="00AC70E9"/>
    <w:rsid w:val="00AC7AD9"/>
    <w:rsid w:val="00AD017D"/>
    <w:rsid w:val="00AD067C"/>
    <w:rsid w:val="00AD0AC3"/>
    <w:rsid w:val="00AD0CCA"/>
    <w:rsid w:val="00AD0FB1"/>
    <w:rsid w:val="00AD1219"/>
    <w:rsid w:val="00AD1302"/>
    <w:rsid w:val="00AD1992"/>
    <w:rsid w:val="00AD1D29"/>
    <w:rsid w:val="00AD200D"/>
    <w:rsid w:val="00AD322D"/>
    <w:rsid w:val="00AD3CD2"/>
    <w:rsid w:val="00AD3CF6"/>
    <w:rsid w:val="00AD4320"/>
    <w:rsid w:val="00AD48AB"/>
    <w:rsid w:val="00AD48CD"/>
    <w:rsid w:val="00AD4E9C"/>
    <w:rsid w:val="00AD5877"/>
    <w:rsid w:val="00AD5952"/>
    <w:rsid w:val="00AD6016"/>
    <w:rsid w:val="00AD6F40"/>
    <w:rsid w:val="00AE0C9F"/>
    <w:rsid w:val="00AE0E80"/>
    <w:rsid w:val="00AE1074"/>
    <w:rsid w:val="00AE13F5"/>
    <w:rsid w:val="00AE15DB"/>
    <w:rsid w:val="00AE1713"/>
    <w:rsid w:val="00AE1831"/>
    <w:rsid w:val="00AE1AAA"/>
    <w:rsid w:val="00AE26E4"/>
    <w:rsid w:val="00AE297B"/>
    <w:rsid w:val="00AE2DDF"/>
    <w:rsid w:val="00AE31C5"/>
    <w:rsid w:val="00AE33AE"/>
    <w:rsid w:val="00AE36B5"/>
    <w:rsid w:val="00AE3A18"/>
    <w:rsid w:val="00AE3BD5"/>
    <w:rsid w:val="00AE3DDC"/>
    <w:rsid w:val="00AE4318"/>
    <w:rsid w:val="00AE4C05"/>
    <w:rsid w:val="00AE4C08"/>
    <w:rsid w:val="00AE4C0F"/>
    <w:rsid w:val="00AE59F4"/>
    <w:rsid w:val="00AE6062"/>
    <w:rsid w:val="00AE6214"/>
    <w:rsid w:val="00AE765E"/>
    <w:rsid w:val="00AE775C"/>
    <w:rsid w:val="00AF042E"/>
    <w:rsid w:val="00AF0A96"/>
    <w:rsid w:val="00AF1721"/>
    <w:rsid w:val="00AF2539"/>
    <w:rsid w:val="00AF264F"/>
    <w:rsid w:val="00AF4120"/>
    <w:rsid w:val="00AF4F14"/>
    <w:rsid w:val="00AF5379"/>
    <w:rsid w:val="00AF5543"/>
    <w:rsid w:val="00AF5A71"/>
    <w:rsid w:val="00AF5CAE"/>
    <w:rsid w:val="00AF5ED9"/>
    <w:rsid w:val="00AF5F8B"/>
    <w:rsid w:val="00AF6B54"/>
    <w:rsid w:val="00AF7106"/>
    <w:rsid w:val="00AF71FE"/>
    <w:rsid w:val="00AF781A"/>
    <w:rsid w:val="00AF7828"/>
    <w:rsid w:val="00AF7BCB"/>
    <w:rsid w:val="00AF7CBA"/>
    <w:rsid w:val="00B00EC8"/>
    <w:rsid w:val="00B00F96"/>
    <w:rsid w:val="00B011C5"/>
    <w:rsid w:val="00B01672"/>
    <w:rsid w:val="00B0183A"/>
    <w:rsid w:val="00B018FA"/>
    <w:rsid w:val="00B01B12"/>
    <w:rsid w:val="00B0204B"/>
    <w:rsid w:val="00B022BA"/>
    <w:rsid w:val="00B0233D"/>
    <w:rsid w:val="00B02488"/>
    <w:rsid w:val="00B026DF"/>
    <w:rsid w:val="00B0299B"/>
    <w:rsid w:val="00B0316A"/>
    <w:rsid w:val="00B037D1"/>
    <w:rsid w:val="00B039EF"/>
    <w:rsid w:val="00B04B33"/>
    <w:rsid w:val="00B0545C"/>
    <w:rsid w:val="00B05E72"/>
    <w:rsid w:val="00B05F8B"/>
    <w:rsid w:val="00B05FBC"/>
    <w:rsid w:val="00B06D99"/>
    <w:rsid w:val="00B06D9A"/>
    <w:rsid w:val="00B06DEC"/>
    <w:rsid w:val="00B077F9"/>
    <w:rsid w:val="00B10013"/>
    <w:rsid w:val="00B102D0"/>
    <w:rsid w:val="00B104E1"/>
    <w:rsid w:val="00B1079E"/>
    <w:rsid w:val="00B10BF3"/>
    <w:rsid w:val="00B11114"/>
    <w:rsid w:val="00B11A1F"/>
    <w:rsid w:val="00B1205A"/>
    <w:rsid w:val="00B12BA0"/>
    <w:rsid w:val="00B13114"/>
    <w:rsid w:val="00B1320D"/>
    <w:rsid w:val="00B13481"/>
    <w:rsid w:val="00B13698"/>
    <w:rsid w:val="00B1397A"/>
    <w:rsid w:val="00B13A17"/>
    <w:rsid w:val="00B14895"/>
    <w:rsid w:val="00B14DF4"/>
    <w:rsid w:val="00B151A1"/>
    <w:rsid w:val="00B15EC8"/>
    <w:rsid w:val="00B16799"/>
    <w:rsid w:val="00B168FB"/>
    <w:rsid w:val="00B16DBF"/>
    <w:rsid w:val="00B1787E"/>
    <w:rsid w:val="00B17AE5"/>
    <w:rsid w:val="00B17E36"/>
    <w:rsid w:val="00B17FA7"/>
    <w:rsid w:val="00B17FCC"/>
    <w:rsid w:val="00B20599"/>
    <w:rsid w:val="00B20840"/>
    <w:rsid w:val="00B20D88"/>
    <w:rsid w:val="00B20E9D"/>
    <w:rsid w:val="00B21898"/>
    <w:rsid w:val="00B219C4"/>
    <w:rsid w:val="00B224C6"/>
    <w:rsid w:val="00B22E34"/>
    <w:rsid w:val="00B22FA3"/>
    <w:rsid w:val="00B23567"/>
    <w:rsid w:val="00B23A5B"/>
    <w:rsid w:val="00B23C05"/>
    <w:rsid w:val="00B245AB"/>
    <w:rsid w:val="00B24C76"/>
    <w:rsid w:val="00B25721"/>
    <w:rsid w:val="00B276D0"/>
    <w:rsid w:val="00B27A82"/>
    <w:rsid w:val="00B27F1A"/>
    <w:rsid w:val="00B30478"/>
    <w:rsid w:val="00B30725"/>
    <w:rsid w:val="00B3080E"/>
    <w:rsid w:val="00B318C6"/>
    <w:rsid w:val="00B31AF8"/>
    <w:rsid w:val="00B33074"/>
    <w:rsid w:val="00B33247"/>
    <w:rsid w:val="00B334DB"/>
    <w:rsid w:val="00B33B31"/>
    <w:rsid w:val="00B33B96"/>
    <w:rsid w:val="00B34181"/>
    <w:rsid w:val="00B342AC"/>
    <w:rsid w:val="00B354B3"/>
    <w:rsid w:val="00B35B7A"/>
    <w:rsid w:val="00B36122"/>
    <w:rsid w:val="00B3629F"/>
    <w:rsid w:val="00B365D1"/>
    <w:rsid w:val="00B3660C"/>
    <w:rsid w:val="00B36766"/>
    <w:rsid w:val="00B36B17"/>
    <w:rsid w:val="00B36B56"/>
    <w:rsid w:val="00B3786C"/>
    <w:rsid w:val="00B37A3D"/>
    <w:rsid w:val="00B37A4D"/>
    <w:rsid w:val="00B37DC1"/>
    <w:rsid w:val="00B402B3"/>
    <w:rsid w:val="00B40968"/>
    <w:rsid w:val="00B409C1"/>
    <w:rsid w:val="00B40E6A"/>
    <w:rsid w:val="00B4161E"/>
    <w:rsid w:val="00B4256E"/>
    <w:rsid w:val="00B427EE"/>
    <w:rsid w:val="00B428E9"/>
    <w:rsid w:val="00B42BF5"/>
    <w:rsid w:val="00B4391C"/>
    <w:rsid w:val="00B441D7"/>
    <w:rsid w:val="00B444F8"/>
    <w:rsid w:val="00B44BB3"/>
    <w:rsid w:val="00B44CA0"/>
    <w:rsid w:val="00B44E8B"/>
    <w:rsid w:val="00B45592"/>
    <w:rsid w:val="00B45CA6"/>
    <w:rsid w:val="00B460A7"/>
    <w:rsid w:val="00B465E3"/>
    <w:rsid w:val="00B4694F"/>
    <w:rsid w:val="00B47155"/>
    <w:rsid w:val="00B47634"/>
    <w:rsid w:val="00B47EFB"/>
    <w:rsid w:val="00B5058E"/>
    <w:rsid w:val="00B51035"/>
    <w:rsid w:val="00B514A9"/>
    <w:rsid w:val="00B52244"/>
    <w:rsid w:val="00B52E54"/>
    <w:rsid w:val="00B53057"/>
    <w:rsid w:val="00B53229"/>
    <w:rsid w:val="00B538FA"/>
    <w:rsid w:val="00B53FE1"/>
    <w:rsid w:val="00B55671"/>
    <w:rsid w:val="00B557DE"/>
    <w:rsid w:val="00B56216"/>
    <w:rsid w:val="00B565DF"/>
    <w:rsid w:val="00B57401"/>
    <w:rsid w:val="00B60407"/>
    <w:rsid w:val="00B604CF"/>
    <w:rsid w:val="00B60BE3"/>
    <w:rsid w:val="00B618CB"/>
    <w:rsid w:val="00B62771"/>
    <w:rsid w:val="00B62B53"/>
    <w:rsid w:val="00B62D07"/>
    <w:rsid w:val="00B62F13"/>
    <w:rsid w:val="00B63BBB"/>
    <w:rsid w:val="00B63DFB"/>
    <w:rsid w:val="00B6411F"/>
    <w:rsid w:val="00B641C7"/>
    <w:rsid w:val="00B643F2"/>
    <w:rsid w:val="00B644DE"/>
    <w:rsid w:val="00B64D29"/>
    <w:rsid w:val="00B65173"/>
    <w:rsid w:val="00B65789"/>
    <w:rsid w:val="00B661FB"/>
    <w:rsid w:val="00B665F3"/>
    <w:rsid w:val="00B668CC"/>
    <w:rsid w:val="00B669C9"/>
    <w:rsid w:val="00B6771A"/>
    <w:rsid w:val="00B67739"/>
    <w:rsid w:val="00B701A0"/>
    <w:rsid w:val="00B708DF"/>
    <w:rsid w:val="00B70FFE"/>
    <w:rsid w:val="00B7138E"/>
    <w:rsid w:val="00B71B20"/>
    <w:rsid w:val="00B71C97"/>
    <w:rsid w:val="00B71EA4"/>
    <w:rsid w:val="00B72F1B"/>
    <w:rsid w:val="00B74397"/>
    <w:rsid w:val="00B74628"/>
    <w:rsid w:val="00B74DA8"/>
    <w:rsid w:val="00B757F5"/>
    <w:rsid w:val="00B76A0E"/>
    <w:rsid w:val="00B76EF0"/>
    <w:rsid w:val="00B77BC8"/>
    <w:rsid w:val="00B821DC"/>
    <w:rsid w:val="00B82BA9"/>
    <w:rsid w:val="00B82E77"/>
    <w:rsid w:val="00B83911"/>
    <w:rsid w:val="00B83A93"/>
    <w:rsid w:val="00B83E42"/>
    <w:rsid w:val="00B846DD"/>
    <w:rsid w:val="00B8563D"/>
    <w:rsid w:val="00B85774"/>
    <w:rsid w:val="00B85DCE"/>
    <w:rsid w:val="00B86060"/>
    <w:rsid w:val="00B860DA"/>
    <w:rsid w:val="00B86AF4"/>
    <w:rsid w:val="00B879A4"/>
    <w:rsid w:val="00B906F2"/>
    <w:rsid w:val="00B90A61"/>
    <w:rsid w:val="00B90F9A"/>
    <w:rsid w:val="00B9122B"/>
    <w:rsid w:val="00B9192E"/>
    <w:rsid w:val="00B92419"/>
    <w:rsid w:val="00B9245D"/>
    <w:rsid w:val="00B92863"/>
    <w:rsid w:val="00B92A40"/>
    <w:rsid w:val="00B92B76"/>
    <w:rsid w:val="00B94844"/>
    <w:rsid w:val="00B94B55"/>
    <w:rsid w:val="00B94CA4"/>
    <w:rsid w:val="00B9504A"/>
    <w:rsid w:val="00B95A27"/>
    <w:rsid w:val="00B96392"/>
    <w:rsid w:val="00B96882"/>
    <w:rsid w:val="00B97F10"/>
    <w:rsid w:val="00BA09C2"/>
    <w:rsid w:val="00BA09FC"/>
    <w:rsid w:val="00BA193D"/>
    <w:rsid w:val="00BA1C97"/>
    <w:rsid w:val="00BA246A"/>
    <w:rsid w:val="00BA2907"/>
    <w:rsid w:val="00BA2D09"/>
    <w:rsid w:val="00BA2F7A"/>
    <w:rsid w:val="00BA3A05"/>
    <w:rsid w:val="00BA4A64"/>
    <w:rsid w:val="00BA4B2F"/>
    <w:rsid w:val="00BA4C76"/>
    <w:rsid w:val="00BA51F4"/>
    <w:rsid w:val="00BA52E7"/>
    <w:rsid w:val="00BA5338"/>
    <w:rsid w:val="00BA5719"/>
    <w:rsid w:val="00BA601B"/>
    <w:rsid w:val="00BA6B1A"/>
    <w:rsid w:val="00BA6B8B"/>
    <w:rsid w:val="00BA6D97"/>
    <w:rsid w:val="00BA701C"/>
    <w:rsid w:val="00BA7280"/>
    <w:rsid w:val="00BA7935"/>
    <w:rsid w:val="00BA7F85"/>
    <w:rsid w:val="00BB03F6"/>
    <w:rsid w:val="00BB06BD"/>
    <w:rsid w:val="00BB1010"/>
    <w:rsid w:val="00BB15F7"/>
    <w:rsid w:val="00BB1744"/>
    <w:rsid w:val="00BB1DEA"/>
    <w:rsid w:val="00BB2444"/>
    <w:rsid w:val="00BB2637"/>
    <w:rsid w:val="00BB2C40"/>
    <w:rsid w:val="00BB2FC7"/>
    <w:rsid w:val="00BB381C"/>
    <w:rsid w:val="00BB3BB5"/>
    <w:rsid w:val="00BB4457"/>
    <w:rsid w:val="00BB5291"/>
    <w:rsid w:val="00BB541A"/>
    <w:rsid w:val="00BB64C7"/>
    <w:rsid w:val="00BB6715"/>
    <w:rsid w:val="00BB6742"/>
    <w:rsid w:val="00BB6E41"/>
    <w:rsid w:val="00BB7E52"/>
    <w:rsid w:val="00BC1E9B"/>
    <w:rsid w:val="00BC1F6C"/>
    <w:rsid w:val="00BC20C5"/>
    <w:rsid w:val="00BC29DD"/>
    <w:rsid w:val="00BC2EF3"/>
    <w:rsid w:val="00BC2F6B"/>
    <w:rsid w:val="00BC2FC1"/>
    <w:rsid w:val="00BC3CCD"/>
    <w:rsid w:val="00BC4D5C"/>
    <w:rsid w:val="00BC6193"/>
    <w:rsid w:val="00BC655B"/>
    <w:rsid w:val="00BC75F1"/>
    <w:rsid w:val="00BC782C"/>
    <w:rsid w:val="00BD02FC"/>
    <w:rsid w:val="00BD0465"/>
    <w:rsid w:val="00BD0598"/>
    <w:rsid w:val="00BD0BED"/>
    <w:rsid w:val="00BD19BD"/>
    <w:rsid w:val="00BD1C67"/>
    <w:rsid w:val="00BD1C96"/>
    <w:rsid w:val="00BD1FFD"/>
    <w:rsid w:val="00BD211D"/>
    <w:rsid w:val="00BD282A"/>
    <w:rsid w:val="00BD2E4E"/>
    <w:rsid w:val="00BD35E7"/>
    <w:rsid w:val="00BD3840"/>
    <w:rsid w:val="00BD3D50"/>
    <w:rsid w:val="00BD403B"/>
    <w:rsid w:val="00BD4500"/>
    <w:rsid w:val="00BD4C20"/>
    <w:rsid w:val="00BD5E34"/>
    <w:rsid w:val="00BD637F"/>
    <w:rsid w:val="00BD6558"/>
    <w:rsid w:val="00BD65B1"/>
    <w:rsid w:val="00BD667C"/>
    <w:rsid w:val="00BD72E8"/>
    <w:rsid w:val="00BD767B"/>
    <w:rsid w:val="00BD79E0"/>
    <w:rsid w:val="00BD7ABD"/>
    <w:rsid w:val="00BD7C3D"/>
    <w:rsid w:val="00BE0C3E"/>
    <w:rsid w:val="00BE118E"/>
    <w:rsid w:val="00BE1272"/>
    <w:rsid w:val="00BE1669"/>
    <w:rsid w:val="00BE1B0D"/>
    <w:rsid w:val="00BE2668"/>
    <w:rsid w:val="00BE27EA"/>
    <w:rsid w:val="00BE2A20"/>
    <w:rsid w:val="00BE2D9F"/>
    <w:rsid w:val="00BE423F"/>
    <w:rsid w:val="00BE446A"/>
    <w:rsid w:val="00BE45BB"/>
    <w:rsid w:val="00BE47EE"/>
    <w:rsid w:val="00BE5512"/>
    <w:rsid w:val="00BE65C7"/>
    <w:rsid w:val="00BE66DC"/>
    <w:rsid w:val="00BE6841"/>
    <w:rsid w:val="00BE6A8A"/>
    <w:rsid w:val="00BF04CC"/>
    <w:rsid w:val="00BF120C"/>
    <w:rsid w:val="00BF1677"/>
    <w:rsid w:val="00BF1AA6"/>
    <w:rsid w:val="00BF1BD1"/>
    <w:rsid w:val="00BF1C36"/>
    <w:rsid w:val="00BF1ECA"/>
    <w:rsid w:val="00BF207F"/>
    <w:rsid w:val="00BF2196"/>
    <w:rsid w:val="00BF2211"/>
    <w:rsid w:val="00BF2C3E"/>
    <w:rsid w:val="00BF3990"/>
    <w:rsid w:val="00BF424E"/>
    <w:rsid w:val="00BF53C7"/>
    <w:rsid w:val="00BF53DC"/>
    <w:rsid w:val="00BF58E6"/>
    <w:rsid w:val="00BF5D24"/>
    <w:rsid w:val="00BF6100"/>
    <w:rsid w:val="00BF69C2"/>
    <w:rsid w:val="00BF6A94"/>
    <w:rsid w:val="00BF6DBC"/>
    <w:rsid w:val="00BF7115"/>
    <w:rsid w:val="00BF71BE"/>
    <w:rsid w:val="00BF7C34"/>
    <w:rsid w:val="00C00484"/>
    <w:rsid w:val="00C01295"/>
    <w:rsid w:val="00C01335"/>
    <w:rsid w:val="00C014C6"/>
    <w:rsid w:val="00C0182F"/>
    <w:rsid w:val="00C018F5"/>
    <w:rsid w:val="00C01D3A"/>
    <w:rsid w:val="00C022A2"/>
    <w:rsid w:val="00C02BD0"/>
    <w:rsid w:val="00C0324D"/>
    <w:rsid w:val="00C04157"/>
    <w:rsid w:val="00C05B4D"/>
    <w:rsid w:val="00C061D4"/>
    <w:rsid w:val="00C06B5D"/>
    <w:rsid w:val="00C06B7B"/>
    <w:rsid w:val="00C07615"/>
    <w:rsid w:val="00C0771D"/>
    <w:rsid w:val="00C07B70"/>
    <w:rsid w:val="00C07F2C"/>
    <w:rsid w:val="00C109D7"/>
    <w:rsid w:val="00C10AF3"/>
    <w:rsid w:val="00C111BA"/>
    <w:rsid w:val="00C115C6"/>
    <w:rsid w:val="00C11FDF"/>
    <w:rsid w:val="00C12130"/>
    <w:rsid w:val="00C121BA"/>
    <w:rsid w:val="00C1244F"/>
    <w:rsid w:val="00C12957"/>
    <w:rsid w:val="00C1358B"/>
    <w:rsid w:val="00C13D10"/>
    <w:rsid w:val="00C141E1"/>
    <w:rsid w:val="00C141F8"/>
    <w:rsid w:val="00C1426D"/>
    <w:rsid w:val="00C14B54"/>
    <w:rsid w:val="00C14CBB"/>
    <w:rsid w:val="00C1515C"/>
    <w:rsid w:val="00C15F0D"/>
    <w:rsid w:val="00C17664"/>
    <w:rsid w:val="00C2013B"/>
    <w:rsid w:val="00C21216"/>
    <w:rsid w:val="00C219A1"/>
    <w:rsid w:val="00C21D53"/>
    <w:rsid w:val="00C21D6B"/>
    <w:rsid w:val="00C22A69"/>
    <w:rsid w:val="00C23A26"/>
    <w:rsid w:val="00C24456"/>
    <w:rsid w:val="00C24B4C"/>
    <w:rsid w:val="00C24C14"/>
    <w:rsid w:val="00C24F0C"/>
    <w:rsid w:val="00C25CBA"/>
    <w:rsid w:val="00C26469"/>
    <w:rsid w:val="00C2697C"/>
    <w:rsid w:val="00C26989"/>
    <w:rsid w:val="00C26BFF"/>
    <w:rsid w:val="00C26E16"/>
    <w:rsid w:val="00C270AF"/>
    <w:rsid w:val="00C274EE"/>
    <w:rsid w:val="00C2763F"/>
    <w:rsid w:val="00C30990"/>
    <w:rsid w:val="00C30CD5"/>
    <w:rsid w:val="00C31047"/>
    <w:rsid w:val="00C31652"/>
    <w:rsid w:val="00C31B70"/>
    <w:rsid w:val="00C327E1"/>
    <w:rsid w:val="00C32D8E"/>
    <w:rsid w:val="00C32DFB"/>
    <w:rsid w:val="00C33162"/>
    <w:rsid w:val="00C341F6"/>
    <w:rsid w:val="00C360D7"/>
    <w:rsid w:val="00C36129"/>
    <w:rsid w:val="00C365C1"/>
    <w:rsid w:val="00C37623"/>
    <w:rsid w:val="00C37905"/>
    <w:rsid w:val="00C379FD"/>
    <w:rsid w:val="00C401F6"/>
    <w:rsid w:val="00C40FA5"/>
    <w:rsid w:val="00C4165F"/>
    <w:rsid w:val="00C4203D"/>
    <w:rsid w:val="00C4219F"/>
    <w:rsid w:val="00C422A8"/>
    <w:rsid w:val="00C42D58"/>
    <w:rsid w:val="00C43B45"/>
    <w:rsid w:val="00C44171"/>
    <w:rsid w:val="00C4462C"/>
    <w:rsid w:val="00C446E7"/>
    <w:rsid w:val="00C4487E"/>
    <w:rsid w:val="00C44CE2"/>
    <w:rsid w:val="00C45281"/>
    <w:rsid w:val="00C45838"/>
    <w:rsid w:val="00C45B0E"/>
    <w:rsid w:val="00C46366"/>
    <w:rsid w:val="00C46BD7"/>
    <w:rsid w:val="00C478DC"/>
    <w:rsid w:val="00C47F69"/>
    <w:rsid w:val="00C502C6"/>
    <w:rsid w:val="00C50D81"/>
    <w:rsid w:val="00C510D2"/>
    <w:rsid w:val="00C513B8"/>
    <w:rsid w:val="00C526C2"/>
    <w:rsid w:val="00C52991"/>
    <w:rsid w:val="00C52D18"/>
    <w:rsid w:val="00C52E92"/>
    <w:rsid w:val="00C53EC3"/>
    <w:rsid w:val="00C54DA8"/>
    <w:rsid w:val="00C555A3"/>
    <w:rsid w:val="00C55ADC"/>
    <w:rsid w:val="00C56592"/>
    <w:rsid w:val="00C56640"/>
    <w:rsid w:val="00C5677A"/>
    <w:rsid w:val="00C568B5"/>
    <w:rsid w:val="00C5756F"/>
    <w:rsid w:val="00C60631"/>
    <w:rsid w:val="00C60B9A"/>
    <w:rsid w:val="00C60C88"/>
    <w:rsid w:val="00C60EB4"/>
    <w:rsid w:val="00C61381"/>
    <w:rsid w:val="00C6206B"/>
    <w:rsid w:val="00C626FB"/>
    <w:rsid w:val="00C6299C"/>
    <w:rsid w:val="00C62B3B"/>
    <w:rsid w:val="00C6337A"/>
    <w:rsid w:val="00C639D4"/>
    <w:rsid w:val="00C63EB6"/>
    <w:rsid w:val="00C641E9"/>
    <w:rsid w:val="00C64444"/>
    <w:rsid w:val="00C6484F"/>
    <w:rsid w:val="00C64DD0"/>
    <w:rsid w:val="00C6543A"/>
    <w:rsid w:val="00C65A15"/>
    <w:rsid w:val="00C65ED4"/>
    <w:rsid w:val="00C66132"/>
    <w:rsid w:val="00C66A78"/>
    <w:rsid w:val="00C66F94"/>
    <w:rsid w:val="00C670E7"/>
    <w:rsid w:val="00C67830"/>
    <w:rsid w:val="00C70144"/>
    <w:rsid w:val="00C704D0"/>
    <w:rsid w:val="00C70F7B"/>
    <w:rsid w:val="00C7130A"/>
    <w:rsid w:val="00C72ECE"/>
    <w:rsid w:val="00C73807"/>
    <w:rsid w:val="00C75654"/>
    <w:rsid w:val="00C75991"/>
    <w:rsid w:val="00C75FCF"/>
    <w:rsid w:val="00C75FF4"/>
    <w:rsid w:val="00C8005D"/>
    <w:rsid w:val="00C81712"/>
    <w:rsid w:val="00C818C8"/>
    <w:rsid w:val="00C8231A"/>
    <w:rsid w:val="00C82889"/>
    <w:rsid w:val="00C82D97"/>
    <w:rsid w:val="00C83B16"/>
    <w:rsid w:val="00C83C9C"/>
    <w:rsid w:val="00C842F3"/>
    <w:rsid w:val="00C84B27"/>
    <w:rsid w:val="00C84E24"/>
    <w:rsid w:val="00C8510F"/>
    <w:rsid w:val="00C85792"/>
    <w:rsid w:val="00C859A2"/>
    <w:rsid w:val="00C85E26"/>
    <w:rsid w:val="00C864DC"/>
    <w:rsid w:val="00C866CC"/>
    <w:rsid w:val="00C8702E"/>
    <w:rsid w:val="00C873D8"/>
    <w:rsid w:val="00C878F9"/>
    <w:rsid w:val="00C87A81"/>
    <w:rsid w:val="00C87A8D"/>
    <w:rsid w:val="00C90DF6"/>
    <w:rsid w:val="00C91357"/>
    <w:rsid w:val="00C91449"/>
    <w:rsid w:val="00C91EB2"/>
    <w:rsid w:val="00C92271"/>
    <w:rsid w:val="00C925ED"/>
    <w:rsid w:val="00C92AA4"/>
    <w:rsid w:val="00C92B44"/>
    <w:rsid w:val="00C92C2D"/>
    <w:rsid w:val="00C93164"/>
    <w:rsid w:val="00C9328B"/>
    <w:rsid w:val="00C93ADA"/>
    <w:rsid w:val="00C9416F"/>
    <w:rsid w:val="00C942A4"/>
    <w:rsid w:val="00C94666"/>
    <w:rsid w:val="00C955C2"/>
    <w:rsid w:val="00C956A9"/>
    <w:rsid w:val="00C9604E"/>
    <w:rsid w:val="00C961D4"/>
    <w:rsid w:val="00C96A2E"/>
    <w:rsid w:val="00C977AA"/>
    <w:rsid w:val="00C97813"/>
    <w:rsid w:val="00C97815"/>
    <w:rsid w:val="00C97BC9"/>
    <w:rsid w:val="00C97C4E"/>
    <w:rsid w:val="00C97E46"/>
    <w:rsid w:val="00CA05D3"/>
    <w:rsid w:val="00CA0A8E"/>
    <w:rsid w:val="00CA0B23"/>
    <w:rsid w:val="00CA0B81"/>
    <w:rsid w:val="00CA1182"/>
    <w:rsid w:val="00CA136E"/>
    <w:rsid w:val="00CA14FD"/>
    <w:rsid w:val="00CA15CB"/>
    <w:rsid w:val="00CA389E"/>
    <w:rsid w:val="00CA396B"/>
    <w:rsid w:val="00CA3AB9"/>
    <w:rsid w:val="00CA3BF9"/>
    <w:rsid w:val="00CA46FB"/>
    <w:rsid w:val="00CA486D"/>
    <w:rsid w:val="00CA516B"/>
    <w:rsid w:val="00CA5487"/>
    <w:rsid w:val="00CA557C"/>
    <w:rsid w:val="00CA5870"/>
    <w:rsid w:val="00CA6CDC"/>
    <w:rsid w:val="00CA73C3"/>
    <w:rsid w:val="00CA7BE2"/>
    <w:rsid w:val="00CB03B3"/>
    <w:rsid w:val="00CB075D"/>
    <w:rsid w:val="00CB13D4"/>
    <w:rsid w:val="00CB1B6B"/>
    <w:rsid w:val="00CB1F47"/>
    <w:rsid w:val="00CB2369"/>
    <w:rsid w:val="00CB2489"/>
    <w:rsid w:val="00CB3223"/>
    <w:rsid w:val="00CB3308"/>
    <w:rsid w:val="00CB3D62"/>
    <w:rsid w:val="00CB3F53"/>
    <w:rsid w:val="00CB409C"/>
    <w:rsid w:val="00CB5166"/>
    <w:rsid w:val="00CB5279"/>
    <w:rsid w:val="00CB54D6"/>
    <w:rsid w:val="00CB62BF"/>
    <w:rsid w:val="00CB689A"/>
    <w:rsid w:val="00CB765D"/>
    <w:rsid w:val="00CB7AAD"/>
    <w:rsid w:val="00CC0B7C"/>
    <w:rsid w:val="00CC0D15"/>
    <w:rsid w:val="00CC19E0"/>
    <w:rsid w:val="00CC201B"/>
    <w:rsid w:val="00CC23A6"/>
    <w:rsid w:val="00CC2562"/>
    <w:rsid w:val="00CC2715"/>
    <w:rsid w:val="00CC27B0"/>
    <w:rsid w:val="00CC2C2F"/>
    <w:rsid w:val="00CC3C30"/>
    <w:rsid w:val="00CC40E5"/>
    <w:rsid w:val="00CC4214"/>
    <w:rsid w:val="00CC4D82"/>
    <w:rsid w:val="00CC5487"/>
    <w:rsid w:val="00CC5ABF"/>
    <w:rsid w:val="00CC695F"/>
    <w:rsid w:val="00CC7A2D"/>
    <w:rsid w:val="00CC7B76"/>
    <w:rsid w:val="00CD0236"/>
    <w:rsid w:val="00CD0C67"/>
    <w:rsid w:val="00CD0F50"/>
    <w:rsid w:val="00CD0F74"/>
    <w:rsid w:val="00CD2178"/>
    <w:rsid w:val="00CD27E2"/>
    <w:rsid w:val="00CD29C8"/>
    <w:rsid w:val="00CD2A6A"/>
    <w:rsid w:val="00CD2BE1"/>
    <w:rsid w:val="00CD2ECD"/>
    <w:rsid w:val="00CD311D"/>
    <w:rsid w:val="00CD3711"/>
    <w:rsid w:val="00CD3EEA"/>
    <w:rsid w:val="00CD5BD6"/>
    <w:rsid w:val="00CD610A"/>
    <w:rsid w:val="00CD67F0"/>
    <w:rsid w:val="00CD6A43"/>
    <w:rsid w:val="00CD6B05"/>
    <w:rsid w:val="00CD72E9"/>
    <w:rsid w:val="00CD7E84"/>
    <w:rsid w:val="00CE0F77"/>
    <w:rsid w:val="00CE2605"/>
    <w:rsid w:val="00CE2C58"/>
    <w:rsid w:val="00CE36FF"/>
    <w:rsid w:val="00CE3E17"/>
    <w:rsid w:val="00CE4BB4"/>
    <w:rsid w:val="00CE5814"/>
    <w:rsid w:val="00CE5917"/>
    <w:rsid w:val="00CE5E7B"/>
    <w:rsid w:val="00CE6703"/>
    <w:rsid w:val="00CE6AE4"/>
    <w:rsid w:val="00CE6B1E"/>
    <w:rsid w:val="00CE74ED"/>
    <w:rsid w:val="00CE7981"/>
    <w:rsid w:val="00CE7B2B"/>
    <w:rsid w:val="00CE7F17"/>
    <w:rsid w:val="00CF007F"/>
    <w:rsid w:val="00CF0CC8"/>
    <w:rsid w:val="00CF0E8D"/>
    <w:rsid w:val="00CF14C0"/>
    <w:rsid w:val="00CF1862"/>
    <w:rsid w:val="00CF2AAC"/>
    <w:rsid w:val="00CF2E3B"/>
    <w:rsid w:val="00CF381D"/>
    <w:rsid w:val="00CF4312"/>
    <w:rsid w:val="00CF478D"/>
    <w:rsid w:val="00CF6172"/>
    <w:rsid w:val="00CF62A1"/>
    <w:rsid w:val="00CF6E06"/>
    <w:rsid w:val="00D004CB"/>
    <w:rsid w:val="00D013BB"/>
    <w:rsid w:val="00D02942"/>
    <w:rsid w:val="00D02A5B"/>
    <w:rsid w:val="00D02CC9"/>
    <w:rsid w:val="00D02E07"/>
    <w:rsid w:val="00D02F8D"/>
    <w:rsid w:val="00D03C3C"/>
    <w:rsid w:val="00D04049"/>
    <w:rsid w:val="00D04C79"/>
    <w:rsid w:val="00D04CE4"/>
    <w:rsid w:val="00D04F88"/>
    <w:rsid w:val="00D0579E"/>
    <w:rsid w:val="00D0600B"/>
    <w:rsid w:val="00D06232"/>
    <w:rsid w:val="00D068D1"/>
    <w:rsid w:val="00D0694A"/>
    <w:rsid w:val="00D0697A"/>
    <w:rsid w:val="00D06F7C"/>
    <w:rsid w:val="00D07087"/>
    <w:rsid w:val="00D07150"/>
    <w:rsid w:val="00D10221"/>
    <w:rsid w:val="00D10798"/>
    <w:rsid w:val="00D10B25"/>
    <w:rsid w:val="00D10E6D"/>
    <w:rsid w:val="00D121E7"/>
    <w:rsid w:val="00D127EF"/>
    <w:rsid w:val="00D13AF7"/>
    <w:rsid w:val="00D13CC5"/>
    <w:rsid w:val="00D1567A"/>
    <w:rsid w:val="00D1679A"/>
    <w:rsid w:val="00D168E0"/>
    <w:rsid w:val="00D16A0B"/>
    <w:rsid w:val="00D179E1"/>
    <w:rsid w:val="00D17F96"/>
    <w:rsid w:val="00D17FFB"/>
    <w:rsid w:val="00D20537"/>
    <w:rsid w:val="00D20F1D"/>
    <w:rsid w:val="00D22F08"/>
    <w:rsid w:val="00D2318D"/>
    <w:rsid w:val="00D23AD2"/>
    <w:rsid w:val="00D247F9"/>
    <w:rsid w:val="00D24E9F"/>
    <w:rsid w:val="00D25756"/>
    <w:rsid w:val="00D2586E"/>
    <w:rsid w:val="00D25E58"/>
    <w:rsid w:val="00D26913"/>
    <w:rsid w:val="00D26C58"/>
    <w:rsid w:val="00D26EF8"/>
    <w:rsid w:val="00D27CFE"/>
    <w:rsid w:val="00D300D4"/>
    <w:rsid w:val="00D303E9"/>
    <w:rsid w:val="00D30A63"/>
    <w:rsid w:val="00D30B11"/>
    <w:rsid w:val="00D3133D"/>
    <w:rsid w:val="00D31360"/>
    <w:rsid w:val="00D31CC0"/>
    <w:rsid w:val="00D31F89"/>
    <w:rsid w:val="00D320B7"/>
    <w:rsid w:val="00D3213A"/>
    <w:rsid w:val="00D32200"/>
    <w:rsid w:val="00D32463"/>
    <w:rsid w:val="00D327CA"/>
    <w:rsid w:val="00D33E1C"/>
    <w:rsid w:val="00D33EB4"/>
    <w:rsid w:val="00D33F7A"/>
    <w:rsid w:val="00D349C3"/>
    <w:rsid w:val="00D34CF8"/>
    <w:rsid w:val="00D34EA9"/>
    <w:rsid w:val="00D35755"/>
    <w:rsid w:val="00D3582C"/>
    <w:rsid w:val="00D363E3"/>
    <w:rsid w:val="00D36B9C"/>
    <w:rsid w:val="00D36FE4"/>
    <w:rsid w:val="00D379A7"/>
    <w:rsid w:val="00D37C4F"/>
    <w:rsid w:val="00D37E98"/>
    <w:rsid w:val="00D40387"/>
    <w:rsid w:val="00D406A6"/>
    <w:rsid w:val="00D40781"/>
    <w:rsid w:val="00D40C92"/>
    <w:rsid w:val="00D414E5"/>
    <w:rsid w:val="00D41539"/>
    <w:rsid w:val="00D41B17"/>
    <w:rsid w:val="00D4205B"/>
    <w:rsid w:val="00D421F9"/>
    <w:rsid w:val="00D42281"/>
    <w:rsid w:val="00D43288"/>
    <w:rsid w:val="00D44B11"/>
    <w:rsid w:val="00D44BE1"/>
    <w:rsid w:val="00D45265"/>
    <w:rsid w:val="00D452A2"/>
    <w:rsid w:val="00D45551"/>
    <w:rsid w:val="00D45CA6"/>
    <w:rsid w:val="00D46227"/>
    <w:rsid w:val="00D46242"/>
    <w:rsid w:val="00D46A6F"/>
    <w:rsid w:val="00D46AF2"/>
    <w:rsid w:val="00D4782B"/>
    <w:rsid w:val="00D508A1"/>
    <w:rsid w:val="00D50E08"/>
    <w:rsid w:val="00D51676"/>
    <w:rsid w:val="00D5195E"/>
    <w:rsid w:val="00D51C4E"/>
    <w:rsid w:val="00D51E04"/>
    <w:rsid w:val="00D51E97"/>
    <w:rsid w:val="00D521C8"/>
    <w:rsid w:val="00D52AFA"/>
    <w:rsid w:val="00D52C96"/>
    <w:rsid w:val="00D53723"/>
    <w:rsid w:val="00D54563"/>
    <w:rsid w:val="00D54581"/>
    <w:rsid w:val="00D546EE"/>
    <w:rsid w:val="00D54E59"/>
    <w:rsid w:val="00D56C71"/>
    <w:rsid w:val="00D57BAB"/>
    <w:rsid w:val="00D61A46"/>
    <w:rsid w:val="00D61C38"/>
    <w:rsid w:val="00D623D9"/>
    <w:rsid w:val="00D627FC"/>
    <w:rsid w:val="00D6281F"/>
    <w:rsid w:val="00D62F7A"/>
    <w:rsid w:val="00D63EAD"/>
    <w:rsid w:val="00D65928"/>
    <w:rsid w:val="00D66236"/>
    <w:rsid w:val="00D66287"/>
    <w:rsid w:val="00D662A0"/>
    <w:rsid w:val="00D66B25"/>
    <w:rsid w:val="00D6716A"/>
    <w:rsid w:val="00D67204"/>
    <w:rsid w:val="00D678EC"/>
    <w:rsid w:val="00D7092D"/>
    <w:rsid w:val="00D70B8B"/>
    <w:rsid w:val="00D70EBD"/>
    <w:rsid w:val="00D713E5"/>
    <w:rsid w:val="00D714A6"/>
    <w:rsid w:val="00D714C5"/>
    <w:rsid w:val="00D72975"/>
    <w:rsid w:val="00D72BF0"/>
    <w:rsid w:val="00D736E3"/>
    <w:rsid w:val="00D73A0B"/>
    <w:rsid w:val="00D73F5B"/>
    <w:rsid w:val="00D74CA9"/>
    <w:rsid w:val="00D74FAD"/>
    <w:rsid w:val="00D753E7"/>
    <w:rsid w:val="00D7560E"/>
    <w:rsid w:val="00D76057"/>
    <w:rsid w:val="00D7605E"/>
    <w:rsid w:val="00D76742"/>
    <w:rsid w:val="00D76869"/>
    <w:rsid w:val="00D76ED4"/>
    <w:rsid w:val="00D7716F"/>
    <w:rsid w:val="00D77803"/>
    <w:rsid w:val="00D77E42"/>
    <w:rsid w:val="00D77E91"/>
    <w:rsid w:val="00D8095B"/>
    <w:rsid w:val="00D81458"/>
    <w:rsid w:val="00D8219B"/>
    <w:rsid w:val="00D841CD"/>
    <w:rsid w:val="00D844A4"/>
    <w:rsid w:val="00D84648"/>
    <w:rsid w:val="00D84EE4"/>
    <w:rsid w:val="00D850A2"/>
    <w:rsid w:val="00D8550C"/>
    <w:rsid w:val="00D859EB"/>
    <w:rsid w:val="00D85A76"/>
    <w:rsid w:val="00D85BAC"/>
    <w:rsid w:val="00D85DDA"/>
    <w:rsid w:val="00D863C9"/>
    <w:rsid w:val="00D8660B"/>
    <w:rsid w:val="00D87888"/>
    <w:rsid w:val="00D91456"/>
    <w:rsid w:val="00D9146E"/>
    <w:rsid w:val="00D91E5A"/>
    <w:rsid w:val="00D920AF"/>
    <w:rsid w:val="00D920DA"/>
    <w:rsid w:val="00D9253C"/>
    <w:rsid w:val="00D92617"/>
    <w:rsid w:val="00D92A27"/>
    <w:rsid w:val="00D92A54"/>
    <w:rsid w:val="00D93837"/>
    <w:rsid w:val="00D938B7"/>
    <w:rsid w:val="00D93C73"/>
    <w:rsid w:val="00D93E6A"/>
    <w:rsid w:val="00D9444F"/>
    <w:rsid w:val="00D948AF"/>
    <w:rsid w:val="00D94AFA"/>
    <w:rsid w:val="00D950F5"/>
    <w:rsid w:val="00D951FD"/>
    <w:rsid w:val="00D95A21"/>
    <w:rsid w:val="00D95FC9"/>
    <w:rsid w:val="00D9617B"/>
    <w:rsid w:val="00D968E0"/>
    <w:rsid w:val="00D96922"/>
    <w:rsid w:val="00D96EB9"/>
    <w:rsid w:val="00D96F98"/>
    <w:rsid w:val="00D977DB"/>
    <w:rsid w:val="00DA009B"/>
    <w:rsid w:val="00DA0791"/>
    <w:rsid w:val="00DA0CA1"/>
    <w:rsid w:val="00DA0F5A"/>
    <w:rsid w:val="00DA13EF"/>
    <w:rsid w:val="00DA1BF5"/>
    <w:rsid w:val="00DA2498"/>
    <w:rsid w:val="00DA2766"/>
    <w:rsid w:val="00DA2E29"/>
    <w:rsid w:val="00DA2F13"/>
    <w:rsid w:val="00DA44D3"/>
    <w:rsid w:val="00DA4F78"/>
    <w:rsid w:val="00DA5CF4"/>
    <w:rsid w:val="00DA6CC2"/>
    <w:rsid w:val="00DA70BB"/>
    <w:rsid w:val="00DA78D1"/>
    <w:rsid w:val="00DB0AC2"/>
    <w:rsid w:val="00DB0DEC"/>
    <w:rsid w:val="00DB14FE"/>
    <w:rsid w:val="00DB2628"/>
    <w:rsid w:val="00DB2AB9"/>
    <w:rsid w:val="00DB2D58"/>
    <w:rsid w:val="00DB356E"/>
    <w:rsid w:val="00DB3C46"/>
    <w:rsid w:val="00DB3E2E"/>
    <w:rsid w:val="00DB42FF"/>
    <w:rsid w:val="00DB4DC6"/>
    <w:rsid w:val="00DB71A1"/>
    <w:rsid w:val="00DB761E"/>
    <w:rsid w:val="00DC0483"/>
    <w:rsid w:val="00DC07D8"/>
    <w:rsid w:val="00DC105A"/>
    <w:rsid w:val="00DC16C4"/>
    <w:rsid w:val="00DC196B"/>
    <w:rsid w:val="00DC1C1C"/>
    <w:rsid w:val="00DC23FF"/>
    <w:rsid w:val="00DC2793"/>
    <w:rsid w:val="00DC27BE"/>
    <w:rsid w:val="00DC34A7"/>
    <w:rsid w:val="00DC3D48"/>
    <w:rsid w:val="00DC414B"/>
    <w:rsid w:val="00DC43BF"/>
    <w:rsid w:val="00DC609F"/>
    <w:rsid w:val="00DC613E"/>
    <w:rsid w:val="00DC6B2B"/>
    <w:rsid w:val="00DC6D85"/>
    <w:rsid w:val="00DC7113"/>
    <w:rsid w:val="00DC74EC"/>
    <w:rsid w:val="00DC7ADC"/>
    <w:rsid w:val="00DC7E3C"/>
    <w:rsid w:val="00DC7EA2"/>
    <w:rsid w:val="00DC7F1F"/>
    <w:rsid w:val="00DD03BC"/>
    <w:rsid w:val="00DD077B"/>
    <w:rsid w:val="00DD2C15"/>
    <w:rsid w:val="00DD2D63"/>
    <w:rsid w:val="00DD2EF3"/>
    <w:rsid w:val="00DD3B6B"/>
    <w:rsid w:val="00DD3D07"/>
    <w:rsid w:val="00DD4004"/>
    <w:rsid w:val="00DD4126"/>
    <w:rsid w:val="00DD4371"/>
    <w:rsid w:val="00DD439F"/>
    <w:rsid w:val="00DD5517"/>
    <w:rsid w:val="00DD574E"/>
    <w:rsid w:val="00DD5893"/>
    <w:rsid w:val="00DD59D7"/>
    <w:rsid w:val="00DD602A"/>
    <w:rsid w:val="00DD6113"/>
    <w:rsid w:val="00DD62DB"/>
    <w:rsid w:val="00DD6D46"/>
    <w:rsid w:val="00DD7334"/>
    <w:rsid w:val="00DD7403"/>
    <w:rsid w:val="00DD75C2"/>
    <w:rsid w:val="00DD75EB"/>
    <w:rsid w:val="00DD79BB"/>
    <w:rsid w:val="00DE04E5"/>
    <w:rsid w:val="00DE0993"/>
    <w:rsid w:val="00DE0B40"/>
    <w:rsid w:val="00DE1854"/>
    <w:rsid w:val="00DE21FC"/>
    <w:rsid w:val="00DE2825"/>
    <w:rsid w:val="00DE2CD3"/>
    <w:rsid w:val="00DE2F89"/>
    <w:rsid w:val="00DE32DC"/>
    <w:rsid w:val="00DE3716"/>
    <w:rsid w:val="00DE3AF0"/>
    <w:rsid w:val="00DE4241"/>
    <w:rsid w:val="00DE4644"/>
    <w:rsid w:val="00DE49CC"/>
    <w:rsid w:val="00DE5002"/>
    <w:rsid w:val="00DE5027"/>
    <w:rsid w:val="00DE576F"/>
    <w:rsid w:val="00DE7284"/>
    <w:rsid w:val="00DE7497"/>
    <w:rsid w:val="00DE7567"/>
    <w:rsid w:val="00DE7B03"/>
    <w:rsid w:val="00DF021E"/>
    <w:rsid w:val="00DF0319"/>
    <w:rsid w:val="00DF0CEE"/>
    <w:rsid w:val="00DF13B5"/>
    <w:rsid w:val="00DF1479"/>
    <w:rsid w:val="00DF15E3"/>
    <w:rsid w:val="00DF169B"/>
    <w:rsid w:val="00DF18ED"/>
    <w:rsid w:val="00DF2529"/>
    <w:rsid w:val="00DF2996"/>
    <w:rsid w:val="00DF2B61"/>
    <w:rsid w:val="00DF2F53"/>
    <w:rsid w:val="00DF3BAD"/>
    <w:rsid w:val="00DF3FCC"/>
    <w:rsid w:val="00DF4398"/>
    <w:rsid w:val="00DF45D7"/>
    <w:rsid w:val="00DF4A0A"/>
    <w:rsid w:val="00DF4D54"/>
    <w:rsid w:val="00DF4E52"/>
    <w:rsid w:val="00DF51CF"/>
    <w:rsid w:val="00DF5A44"/>
    <w:rsid w:val="00DF61F2"/>
    <w:rsid w:val="00DF680A"/>
    <w:rsid w:val="00DF6C7B"/>
    <w:rsid w:val="00DF7655"/>
    <w:rsid w:val="00DF7BDF"/>
    <w:rsid w:val="00E010F8"/>
    <w:rsid w:val="00E011BE"/>
    <w:rsid w:val="00E01325"/>
    <w:rsid w:val="00E0151B"/>
    <w:rsid w:val="00E01E44"/>
    <w:rsid w:val="00E027CF"/>
    <w:rsid w:val="00E02A85"/>
    <w:rsid w:val="00E02D98"/>
    <w:rsid w:val="00E0340C"/>
    <w:rsid w:val="00E0389C"/>
    <w:rsid w:val="00E03C9B"/>
    <w:rsid w:val="00E04013"/>
    <w:rsid w:val="00E04DDA"/>
    <w:rsid w:val="00E0516B"/>
    <w:rsid w:val="00E05CE5"/>
    <w:rsid w:val="00E06066"/>
    <w:rsid w:val="00E064D5"/>
    <w:rsid w:val="00E06949"/>
    <w:rsid w:val="00E06985"/>
    <w:rsid w:val="00E06C0B"/>
    <w:rsid w:val="00E1038A"/>
    <w:rsid w:val="00E10B84"/>
    <w:rsid w:val="00E10FAD"/>
    <w:rsid w:val="00E12080"/>
    <w:rsid w:val="00E12498"/>
    <w:rsid w:val="00E125A1"/>
    <w:rsid w:val="00E12849"/>
    <w:rsid w:val="00E12E96"/>
    <w:rsid w:val="00E1337A"/>
    <w:rsid w:val="00E13983"/>
    <w:rsid w:val="00E13E9C"/>
    <w:rsid w:val="00E147D8"/>
    <w:rsid w:val="00E14C16"/>
    <w:rsid w:val="00E15099"/>
    <w:rsid w:val="00E15361"/>
    <w:rsid w:val="00E155D6"/>
    <w:rsid w:val="00E1662D"/>
    <w:rsid w:val="00E16D97"/>
    <w:rsid w:val="00E179E2"/>
    <w:rsid w:val="00E2047B"/>
    <w:rsid w:val="00E20A21"/>
    <w:rsid w:val="00E217AC"/>
    <w:rsid w:val="00E21F93"/>
    <w:rsid w:val="00E22161"/>
    <w:rsid w:val="00E226E1"/>
    <w:rsid w:val="00E2280D"/>
    <w:rsid w:val="00E22A03"/>
    <w:rsid w:val="00E22BC4"/>
    <w:rsid w:val="00E22EBF"/>
    <w:rsid w:val="00E2334C"/>
    <w:rsid w:val="00E23C74"/>
    <w:rsid w:val="00E24497"/>
    <w:rsid w:val="00E24DCB"/>
    <w:rsid w:val="00E25E28"/>
    <w:rsid w:val="00E25F48"/>
    <w:rsid w:val="00E263DB"/>
    <w:rsid w:val="00E2738E"/>
    <w:rsid w:val="00E274D3"/>
    <w:rsid w:val="00E2791D"/>
    <w:rsid w:val="00E27F5F"/>
    <w:rsid w:val="00E27FE4"/>
    <w:rsid w:val="00E3030C"/>
    <w:rsid w:val="00E306DA"/>
    <w:rsid w:val="00E30C64"/>
    <w:rsid w:val="00E30DE2"/>
    <w:rsid w:val="00E31C7A"/>
    <w:rsid w:val="00E31DB1"/>
    <w:rsid w:val="00E31E77"/>
    <w:rsid w:val="00E31FE9"/>
    <w:rsid w:val="00E3207D"/>
    <w:rsid w:val="00E32AF9"/>
    <w:rsid w:val="00E32C9D"/>
    <w:rsid w:val="00E32E6C"/>
    <w:rsid w:val="00E32ED6"/>
    <w:rsid w:val="00E335BA"/>
    <w:rsid w:val="00E356F8"/>
    <w:rsid w:val="00E35756"/>
    <w:rsid w:val="00E35EE6"/>
    <w:rsid w:val="00E36334"/>
    <w:rsid w:val="00E368BC"/>
    <w:rsid w:val="00E37392"/>
    <w:rsid w:val="00E40266"/>
    <w:rsid w:val="00E40660"/>
    <w:rsid w:val="00E41331"/>
    <w:rsid w:val="00E4146A"/>
    <w:rsid w:val="00E41AC7"/>
    <w:rsid w:val="00E41AE4"/>
    <w:rsid w:val="00E41FF6"/>
    <w:rsid w:val="00E42891"/>
    <w:rsid w:val="00E43016"/>
    <w:rsid w:val="00E432B1"/>
    <w:rsid w:val="00E43B76"/>
    <w:rsid w:val="00E43DF5"/>
    <w:rsid w:val="00E44C83"/>
    <w:rsid w:val="00E45C9B"/>
    <w:rsid w:val="00E474F7"/>
    <w:rsid w:val="00E503EF"/>
    <w:rsid w:val="00E51702"/>
    <w:rsid w:val="00E51739"/>
    <w:rsid w:val="00E51839"/>
    <w:rsid w:val="00E51AB4"/>
    <w:rsid w:val="00E524FE"/>
    <w:rsid w:val="00E52F4C"/>
    <w:rsid w:val="00E5346A"/>
    <w:rsid w:val="00E54685"/>
    <w:rsid w:val="00E54E1A"/>
    <w:rsid w:val="00E54F17"/>
    <w:rsid w:val="00E5507A"/>
    <w:rsid w:val="00E55353"/>
    <w:rsid w:val="00E55684"/>
    <w:rsid w:val="00E55D6B"/>
    <w:rsid w:val="00E55DB7"/>
    <w:rsid w:val="00E5606A"/>
    <w:rsid w:val="00E5687E"/>
    <w:rsid w:val="00E56B6F"/>
    <w:rsid w:val="00E57054"/>
    <w:rsid w:val="00E57507"/>
    <w:rsid w:val="00E57761"/>
    <w:rsid w:val="00E57B19"/>
    <w:rsid w:val="00E600D0"/>
    <w:rsid w:val="00E601E1"/>
    <w:rsid w:val="00E6094E"/>
    <w:rsid w:val="00E60E12"/>
    <w:rsid w:val="00E61030"/>
    <w:rsid w:val="00E6184C"/>
    <w:rsid w:val="00E61A7E"/>
    <w:rsid w:val="00E62141"/>
    <w:rsid w:val="00E62A24"/>
    <w:rsid w:val="00E62C36"/>
    <w:rsid w:val="00E62C82"/>
    <w:rsid w:val="00E631EE"/>
    <w:rsid w:val="00E634F0"/>
    <w:rsid w:val="00E637E7"/>
    <w:rsid w:val="00E63F8C"/>
    <w:rsid w:val="00E63FC5"/>
    <w:rsid w:val="00E63FDB"/>
    <w:rsid w:val="00E6467E"/>
    <w:rsid w:val="00E64830"/>
    <w:rsid w:val="00E64ED6"/>
    <w:rsid w:val="00E64FFE"/>
    <w:rsid w:val="00E65CBA"/>
    <w:rsid w:val="00E66048"/>
    <w:rsid w:val="00E66705"/>
    <w:rsid w:val="00E669A8"/>
    <w:rsid w:val="00E66E10"/>
    <w:rsid w:val="00E67B26"/>
    <w:rsid w:val="00E67BC7"/>
    <w:rsid w:val="00E70C27"/>
    <w:rsid w:val="00E70F30"/>
    <w:rsid w:val="00E7100D"/>
    <w:rsid w:val="00E71163"/>
    <w:rsid w:val="00E7138D"/>
    <w:rsid w:val="00E71906"/>
    <w:rsid w:val="00E72E33"/>
    <w:rsid w:val="00E744C7"/>
    <w:rsid w:val="00E77702"/>
    <w:rsid w:val="00E77F47"/>
    <w:rsid w:val="00E80577"/>
    <w:rsid w:val="00E80712"/>
    <w:rsid w:val="00E82092"/>
    <w:rsid w:val="00E8216F"/>
    <w:rsid w:val="00E82701"/>
    <w:rsid w:val="00E82B8E"/>
    <w:rsid w:val="00E8314C"/>
    <w:rsid w:val="00E833C1"/>
    <w:rsid w:val="00E83459"/>
    <w:rsid w:val="00E8346A"/>
    <w:rsid w:val="00E8355E"/>
    <w:rsid w:val="00E83A60"/>
    <w:rsid w:val="00E83E9E"/>
    <w:rsid w:val="00E840CE"/>
    <w:rsid w:val="00E84238"/>
    <w:rsid w:val="00E84438"/>
    <w:rsid w:val="00E861B9"/>
    <w:rsid w:val="00E8641B"/>
    <w:rsid w:val="00E86527"/>
    <w:rsid w:val="00E867B8"/>
    <w:rsid w:val="00E8720D"/>
    <w:rsid w:val="00E90D22"/>
    <w:rsid w:val="00E919DF"/>
    <w:rsid w:val="00E9271B"/>
    <w:rsid w:val="00E93080"/>
    <w:rsid w:val="00E93330"/>
    <w:rsid w:val="00E94498"/>
    <w:rsid w:val="00E9464B"/>
    <w:rsid w:val="00E946D4"/>
    <w:rsid w:val="00E94731"/>
    <w:rsid w:val="00E9544C"/>
    <w:rsid w:val="00E9575B"/>
    <w:rsid w:val="00E95907"/>
    <w:rsid w:val="00E95987"/>
    <w:rsid w:val="00E95C31"/>
    <w:rsid w:val="00E96ADE"/>
    <w:rsid w:val="00EA011C"/>
    <w:rsid w:val="00EA0B41"/>
    <w:rsid w:val="00EA14B3"/>
    <w:rsid w:val="00EA1767"/>
    <w:rsid w:val="00EA19D1"/>
    <w:rsid w:val="00EA1B18"/>
    <w:rsid w:val="00EA201B"/>
    <w:rsid w:val="00EA215A"/>
    <w:rsid w:val="00EA2864"/>
    <w:rsid w:val="00EA291D"/>
    <w:rsid w:val="00EA2BE1"/>
    <w:rsid w:val="00EA3A0B"/>
    <w:rsid w:val="00EA3A93"/>
    <w:rsid w:val="00EA4471"/>
    <w:rsid w:val="00EA505D"/>
    <w:rsid w:val="00EA50C8"/>
    <w:rsid w:val="00EA5BDC"/>
    <w:rsid w:val="00EA5C04"/>
    <w:rsid w:val="00EA6B53"/>
    <w:rsid w:val="00EA6BB9"/>
    <w:rsid w:val="00EA714B"/>
    <w:rsid w:val="00EA777A"/>
    <w:rsid w:val="00EA7B4D"/>
    <w:rsid w:val="00EB0358"/>
    <w:rsid w:val="00EB0AD5"/>
    <w:rsid w:val="00EB0CC1"/>
    <w:rsid w:val="00EB210C"/>
    <w:rsid w:val="00EB2359"/>
    <w:rsid w:val="00EB2547"/>
    <w:rsid w:val="00EB281E"/>
    <w:rsid w:val="00EB2B84"/>
    <w:rsid w:val="00EB2C44"/>
    <w:rsid w:val="00EB3438"/>
    <w:rsid w:val="00EB3503"/>
    <w:rsid w:val="00EB37BB"/>
    <w:rsid w:val="00EB3DCA"/>
    <w:rsid w:val="00EB466B"/>
    <w:rsid w:val="00EB48DF"/>
    <w:rsid w:val="00EB4B4D"/>
    <w:rsid w:val="00EB4D28"/>
    <w:rsid w:val="00EB4D73"/>
    <w:rsid w:val="00EB4FB7"/>
    <w:rsid w:val="00EB501D"/>
    <w:rsid w:val="00EB553C"/>
    <w:rsid w:val="00EB582F"/>
    <w:rsid w:val="00EB5BA5"/>
    <w:rsid w:val="00EB729B"/>
    <w:rsid w:val="00EB73E1"/>
    <w:rsid w:val="00EC099A"/>
    <w:rsid w:val="00EC15A2"/>
    <w:rsid w:val="00EC1759"/>
    <w:rsid w:val="00EC28B8"/>
    <w:rsid w:val="00EC2EE0"/>
    <w:rsid w:val="00EC3030"/>
    <w:rsid w:val="00EC349C"/>
    <w:rsid w:val="00EC349E"/>
    <w:rsid w:val="00EC353E"/>
    <w:rsid w:val="00EC3AD2"/>
    <w:rsid w:val="00EC43F9"/>
    <w:rsid w:val="00EC448C"/>
    <w:rsid w:val="00EC4521"/>
    <w:rsid w:val="00EC47E7"/>
    <w:rsid w:val="00EC4CC5"/>
    <w:rsid w:val="00EC4CCA"/>
    <w:rsid w:val="00EC53F2"/>
    <w:rsid w:val="00EC6940"/>
    <w:rsid w:val="00EC6ACA"/>
    <w:rsid w:val="00EC6DF3"/>
    <w:rsid w:val="00EC6E76"/>
    <w:rsid w:val="00EC6EFF"/>
    <w:rsid w:val="00EC6FF8"/>
    <w:rsid w:val="00EC7360"/>
    <w:rsid w:val="00EC7525"/>
    <w:rsid w:val="00EC7D69"/>
    <w:rsid w:val="00ED06FF"/>
    <w:rsid w:val="00ED0D34"/>
    <w:rsid w:val="00ED0D51"/>
    <w:rsid w:val="00ED0ECC"/>
    <w:rsid w:val="00ED22FE"/>
    <w:rsid w:val="00ED25D6"/>
    <w:rsid w:val="00ED26E6"/>
    <w:rsid w:val="00ED27D0"/>
    <w:rsid w:val="00ED2891"/>
    <w:rsid w:val="00ED3096"/>
    <w:rsid w:val="00ED3C1B"/>
    <w:rsid w:val="00ED3CAD"/>
    <w:rsid w:val="00ED4213"/>
    <w:rsid w:val="00ED4D13"/>
    <w:rsid w:val="00ED535B"/>
    <w:rsid w:val="00ED5F57"/>
    <w:rsid w:val="00ED66E7"/>
    <w:rsid w:val="00ED6AC7"/>
    <w:rsid w:val="00ED6C35"/>
    <w:rsid w:val="00ED6CC2"/>
    <w:rsid w:val="00ED7CB0"/>
    <w:rsid w:val="00EE039B"/>
    <w:rsid w:val="00EE08B0"/>
    <w:rsid w:val="00EE169D"/>
    <w:rsid w:val="00EE1FC9"/>
    <w:rsid w:val="00EE22EC"/>
    <w:rsid w:val="00EE245E"/>
    <w:rsid w:val="00EE2585"/>
    <w:rsid w:val="00EE26E3"/>
    <w:rsid w:val="00EE27F0"/>
    <w:rsid w:val="00EE2EEE"/>
    <w:rsid w:val="00EE2F93"/>
    <w:rsid w:val="00EE4100"/>
    <w:rsid w:val="00EE4381"/>
    <w:rsid w:val="00EE498B"/>
    <w:rsid w:val="00EE4A30"/>
    <w:rsid w:val="00EE501F"/>
    <w:rsid w:val="00EE50D2"/>
    <w:rsid w:val="00EE5474"/>
    <w:rsid w:val="00EE5930"/>
    <w:rsid w:val="00EE62AA"/>
    <w:rsid w:val="00EE6792"/>
    <w:rsid w:val="00EE69DC"/>
    <w:rsid w:val="00EE6C96"/>
    <w:rsid w:val="00EE70A9"/>
    <w:rsid w:val="00EE74C4"/>
    <w:rsid w:val="00EE7E98"/>
    <w:rsid w:val="00EF08C8"/>
    <w:rsid w:val="00EF0D30"/>
    <w:rsid w:val="00EF1635"/>
    <w:rsid w:val="00EF1AAB"/>
    <w:rsid w:val="00EF1E33"/>
    <w:rsid w:val="00EF2683"/>
    <w:rsid w:val="00EF2C53"/>
    <w:rsid w:val="00EF2D2E"/>
    <w:rsid w:val="00EF2D9F"/>
    <w:rsid w:val="00EF2DB0"/>
    <w:rsid w:val="00EF2DC1"/>
    <w:rsid w:val="00EF348F"/>
    <w:rsid w:val="00EF3EE9"/>
    <w:rsid w:val="00EF5393"/>
    <w:rsid w:val="00EF58D4"/>
    <w:rsid w:val="00EF5A47"/>
    <w:rsid w:val="00EF5AD1"/>
    <w:rsid w:val="00EF61A1"/>
    <w:rsid w:val="00EF6CF2"/>
    <w:rsid w:val="00EF6CF3"/>
    <w:rsid w:val="00EF7085"/>
    <w:rsid w:val="00EF74AC"/>
    <w:rsid w:val="00F000BD"/>
    <w:rsid w:val="00F00898"/>
    <w:rsid w:val="00F0110D"/>
    <w:rsid w:val="00F0129F"/>
    <w:rsid w:val="00F01BFF"/>
    <w:rsid w:val="00F01C73"/>
    <w:rsid w:val="00F02400"/>
    <w:rsid w:val="00F0246A"/>
    <w:rsid w:val="00F026AC"/>
    <w:rsid w:val="00F039F9"/>
    <w:rsid w:val="00F0416A"/>
    <w:rsid w:val="00F0509F"/>
    <w:rsid w:val="00F0603E"/>
    <w:rsid w:val="00F0676A"/>
    <w:rsid w:val="00F06B57"/>
    <w:rsid w:val="00F07842"/>
    <w:rsid w:val="00F10117"/>
    <w:rsid w:val="00F10BDC"/>
    <w:rsid w:val="00F1106D"/>
    <w:rsid w:val="00F110C6"/>
    <w:rsid w:val="00F11134"/>
    <w:rsid w:val="00F11C6C"/>
    <w:rsid w:val="00F11FF8"/>
    <w:rsid w:val="00F12349"/>
    <w:rsid w:val="00F12E0A"/>
    <w:rsid w:val="00F13837"/>
    <w:rsid w:val="00F13A5C"/>
    <w:rsid w:val="00F14876"/>
    <w:rsid w:val="00F14AD7"/>
    <w:rsid w:val="00F151A7"/>
    <w:rsid w:val="00F151EF"/>
    <w:rsid w:val="00F15340"/>
    <w:rsid w:val="00F15AB2"/>
    <w:rsid w:val="00F15C21"/>
    <w:rsid w:val="00F163B7"/>
    <w:rsid w:val="00F17DD9"/>
    <w:rsid w:val="00F17E78"/>
    <w:rsid w:val="00F17FAB"/>
    <w:rsid w:val="00F20C0D"/>
    <w:rsid w:val="00F21245"/>
    <w:rsid w:val="00F21255"/>
    <w:rsid w:val="00F2131C"/>
    <w:rsid w:val="00F219D8"/>
    <w:rsid w:val="00F21C91"/>
    <w:rsid w:val="00F21E0E"/>
    <w:rsid w:val="00F21FB9"/>
    <w:rsid w:val="00F22881"/>
    <w:rsid w:val="00F22B41"/>
    <w:rsid w:val="00F23513"/>
    <w:rsid w:val="00F2363F"/>
    <w:rsid w:val="00F23EB3"/>
    <w:rsid w:val="00F24308"/>
    <w:rsid w:val="00F24FB5"/>
    <w:rsid w:val="00F253D1"/>
    <w:rsid w:val="00F2551B"/>
    <w:rsid w:val="00F26C33"/>
    <w:rsid w:val="00F27133"/>
    <w:rsid w:val="00F27369"/>
    <w:rsid w:val="00F27FAA"/>
    <w:rsid w:val="00F302BF"/>
    <w:rsid w:val="00F31968"/>
    <w:rsid w:val="00F32263"/>
    <w:rsid w:val="00F326EE"/>
    <w:rsid w:val="00F32E5C"/>
    <w:rsid w:val="00F33138"/>
    <w:rsid w:val="00F332C2"/>
    <w:rsid w:val="00F334EE"/>
    <w:rsid w:val="00F33FAC"/>
    <w:rsid w:val="00F343CE"/>
    <w:rsid w:val="00F346FE"/>
    <w:rsid w:val="00F35D07"/>
    <w:rsid w:val="00F35D7A"/>
    <w:rsid w:val="00F36AC8"/>
    <w:rsid w:val="00F36EFE"/>
    <w:rsid w:val="00F3702F"/>
    <w:rsid w:val="00F372ED"/>
    <w:rsid w:val="00F3754C"/>
    <w:rsid w:val="00F408F1"/>
    <w:rsid w:val="00F411E2"/>
    <w:rsid w:val="00F41282"/>
    <w:rsid w:val="00F41465"/>
    <w:rsid w:val="00F41471"/>
    <w:rsid w:val="00F41DEB"/>
    <w:rsid w:val="00F4236B"/>
    <w:rsid w:val="00F43206"/>
    <w:rsid w:val="00F4358D"/>
    <w:rsid w:val="00F43953"/>
    <w:rsid w:val="00F44C43"/>
    <w:rsid w:val="00F44F15"/>
    <w:rsid w:val="00F45B7B"/>
    <w:rsid w:val="00F46069"/>
    <w:rsid w:val="00F46EFB"/>
    <w:rsid w:val="00F46F90"/>
    <w:rsid w:val="00F4743B"/>
    <w:rsid w:val="00F47DE5"/>
    <w:rsid w:val="00F50503"/>
    <w:rsid w:val="00F51030"/>
    <w:rsid w:val="00F51277"/>
    <w:rsid w:val="00F52B6F"/>
    <w:rsid w:val="00F5327E"/>
    <w:rsid w:val="00F53881"/>
    <w:rsid w:val="00F53DC2"/>
    <w:rsid w:val="00F54085"/>
    <w:rsid w:val="00F54527"/>
    <w:rsid w:val="00F54B0A"/>
    <w:rsid w:val="00F54E4A"/>
    <w:rsid w:val="00F55138"/>
    <w:rsid w:val="00F553A5"/>
    <w:rsid w:val="00F55EEB"/>
    <w:rsid w:val="00F56257"/>
    <w:rsid w:val="00F56809"/>
    <w:rsid w:val="00F56B7D"/>
    <w:rsid w:val="00F5721B"/>
    <w:rsid w:val="00F57B8A"/>
    <w:rsid w:val="00F57DC7"/>
    <w:rsid w:val="00F60355"/>
    <w:rsid w:val="00F604A9"/>
    <w:rsid w:val="00F606F9"/>
    <w:rsid w:val="00F607BA"/>
    <w:rsid w:val="00F60D61"/>
    <w:rsid w:val="00F61004"/>
    <w:rsid w:val="00F61DEB"/>
    <w:rsid w:val="00F61EDB"/>
    <w:rsid w:val="00F629A3"/>
    <w:rsid w:val="00F63182"/>
    <w:rsid w:val="00F6326A"/>
    <w:rsid w:val="00F63272"/>
    <w:rsid w:val="00F63363"/>
    <w:rsid w:val="00F63548"/>
    <w:rsid w:val="00F640E9"/>
    <w:rsid w:val="00F660FA"/>
    <w:rsid w:val="00F663DA"/>
    <w:rsid w:val="00F66DEC"/>
    <w:rsid w:val="00F705E6"/>
    <w:rsid w:val="00F7102C"/>
    <w:rsid w:val="00F710CD"/>
    <w:rsid w:val="00F71196"/>
    <w:rsid w:val="00F71661"/>
    <w:rsid w:val="00F716ED"/>
    <w:rsid w:val="00F7225D"/>
    <w:rsid w:val="00F72746"/>
    <w:rsid w:val="00F72E34"/>
    <w:rsid w:val="00F73934"/>
    <w:rsid w:val="00F73ED2"/>
    <w:rsid w:val="00F744D0"/>
    <w:rsid w:val="00F74D1B"/>
    <w:rsid w:val="00F752E3"/>
    <w:rsid w:val="00F7591D"/>
    <w:rsid w:val="00F76AFA"/>
    <w:rsid w:val="00F77244"/>
    <w:rsid w:val="00F7762A"/>
    <w:rsid w:val="00F77BBE"/>
    <w:rsid w:val="00F800D9"/>
    <w:rsid w:val="00F813A6"/>
    <w:rsid w:val="00F8203A"/>
    <w:rsid w:val="00F82370"/>
    <w:rsid w:val="00F828BC"/>
    <w:rsid w:val="00F82A86"/>
    <w:rsid w:val="00F82DF2"/>
    <w:rsid w:val="00F82E8C"/>
    <w:rsid w:val="00F838DF"/>
    <w:rsid w:val="00F84A38"/>
    <w:rsid w:val="00F85434"/>
    <w:rsid w:val="00F855CD"/>
    <w:rsid w:val="00F85970"/>
    <w:rsid w:val="00F86266"/>
    <w:rsid w:val="00F862F1"/>
    <w:rsid w:val="00F8649D"/>
    <w:rsid w:val="00F86596"/>
    <w:rsid w:val="00F86DA9"/>
    <w:rsid w:val="00F86FCE"/>
    <w:rsid w:val="00F874BD"/>
    <w:rsid w:val="00F874DE"/>
    <w:rsid w:val="00F87C98"/>
    <w:rsid w:val="00F90590"/>
    <w:rsid w:val="00F9059E"/>
    <w:rsid w:val="00F909F3"/>
    <w:rsid w:val="00F9108B"/>
    <w:rsid w:val="00F92431"/>
    <w:rsid w:val="00F92B52"/>
    <w:rsid w:val="00F92FD4"/>
    <w:rsid w:val="00F9323D"/>
    <w:rsid w:val="00F94537"/>
    <w:rsid w:val="00F94B10"/>
    <w:rsid w:val="00F96608"/>
    <w:rsid w:val="00F96D6D"/>
    <w:rsid w:val="00F97227"/>
    <w:rsid w:val="00F97228"/>
    <w:rsid w:val="00F97544"/>
    <w:rsid w:val="00F97BDA"/>
    <w:rsid w:val="00F97F14"/>
    <w:rsid w:val="00FA0045"/>
    <w:rsid w:val="00FA0075"/>
    <w:rsid w:val="00FA0CF8"/>
    <w:rsid w:val="00FA0F4D"/>
    <w:rsid w:val="00FA1BE1"/>
    <w:rsid w:val="00FA284D"/>
    <w:rsid w:val="00FA367C"/>
    <w:rsid w:val="00FA37BD"/>
    <w:rsid w:val="00FA4619"/>
    <w:rsid w:val="00FA52B3"/>
    <w:rsid w:val="00FA5560"/>
    <w:rsid w:val="00FA6983"/>
    <w:rsid w:val="00FA6A50"/>
    <w:rsid w:val="00FA7DC7"/>
    <w:rsid w:val="00FA7F4E"/>
    <w:rsid w:val="00FB20A2"/>
    <w:rsid w:val="00FB2DE6"/>
    <w:rsid w:val="00FB2F4B"/>
    <w:rsid w:val="00FB33D8"/>
    <w:rsid w:val="00FB407D"/>
    <w:rsid w:val="00FB45F5"/>
    <w:rsid w:val="00FB486E"/>
    <w:rsid w:val="00FB49BC"/>
    <w:rsid w:val="00FB525B"/>
    <w:rsid w:val="00FB5370"/>
    <w:rsid w:val="00FB58A1"/>
    <w:rsid w:val="00FB5A65"/>
    <w:rsid w:val="00FB5A7B"/>
    <w:rsid w:val="00FB5B45"/>
    <w:rsid w:val="00FB61E4"/>
    <w:rsid w:val="00FB644A"/>
    <w:rsid w:val="00FB76C6"/>
    <w:rsid w:val="00FC0275"/>
    <w:rsid w:val="00FC0723"/>
    <w:rsid w:val="00FC0EF8"/>
    <w:rsid w:val="00FC1785"/>
    <w:rsid w:val="00FC1E12"/>
    <w:rsid w:val="00FC2113"/>
    <w:rsid w:val="00FC30AA"/>
    <w:rsid w:val="00FC3495"/>
    <w:rsid w:val="00FC3FD7"/>
    <w:rsid w:val="00FC4925"/>
    <w:rsid w:val="00FC5415"/>
    <w:rsid w:val="00FC6343"/>
    <w:rsid w:val="00FC6BC6"/>
    <w:rsid w:val="00FC6FAC"/>
    <w:rsid w:val="00FC78CA"/>
    <w:rsid w:val="00FC7992"/>
    <w:rsid w:val="00FC7D08"/>
    <w:rsid w:val="00FD0055"/>
    <w:rsid w:val="00FD0D9E"/>
    <w:rsid w:val="00FD1187"/>
    <w:rsid w:val="00FD12F3"/>
    <w:rsid w:val="00FD16D5"/>
    <w:rsid w:val="00FD1BE7"/>
    <w:rsid w:val="00FD2470"/>
    <w:rsid w:val="00FD260C"/>
    <w:rsid w:val="00FD2F08"/>
    <w:rsid w:val="00FD3257"/>
    <w:rsid w:val="00FD3B08"/>
    <w:rsid w:val="00FD4349"/>
    <w:rsid w:val="00FD4899"/>
    <w:rsid w:val="00FD4D88"/>
    <w:rsid w:val="00FD52F0"/>
    <w:rsid w:val="00FD5B21"/>
    <w:rsid w:val="00FD5DAE"/>
    <w:rsid w:val="00FD62C7"/>
    <w:rsid w:val="00FD7DDD"/>
    <w:rsid w:val="00FD7E5D"/>
    <w:rsid w:val="00FD7EE9"/>
    <w:rsid w:val="00FE05B5"/>
    <w:rsid w:val="00FE07F7"/>
    <w:rsid w:val="00FE12E2"/>
    <w:rsid w:val="00FE1821"/>
    <w:rsid w:val="00FE2977"/>
    <w:rsid w:val="00FE39C6"/>
    <w:rsid w:val="00FE3A81"/>
    <w:rsid w:val="00FE3BBF"/>
    <w:rsid w:val="00FE3C0B"/>
    <w:rsid w:val="00FE44CB"/>
    <w:rsid w:val="00FE5250"/>
    <w:rsid w:val="00FE55B6"/>
    <w:rsid w:val="00FE58D7"/>
    <w:rsid w:val="00FE5B2C"/>
    <w:rsid w:val="00FE5B9E"/>
    <w:rsid w:val="00FE5CA1"/>
    <w:rsid w:val="00FE5DA9"/>
    <w:rsid w:val="00FE6508"/>
    <w:rsid w:val="00FE65FB"/>
    <w:rsid w:val="00FE6D85"/>
    <w:rsid w:val="00FE787F"/>
    <w:rsid w:val="00FE78A0"/>
    <w:rsid w:val="00FF059F"/>
    <w:rsid w:val="00FF1466"/>
    <w:rsid w:val="00FF18A7"/>
    <w:rsid w:val="00FF2142"/>
    <w:rsid w:val="00FF2474"/>
    <w:rsid w:val="00FF2F97"/>
    <w:rsid w:val="00FF3354"/>
    <w:rsid w:val="00FF3721"/>
    <w:rsid w:val="00FF3DF1"/>
    <w:rsid w:val="00FF41EC"/>
    <w:rsid w:val="00FF4B69"/>
    <w:rsid w:val="00FF4C26"/>
    <w:rsid w:val="00FF50F9"/>
    <w:rsid w:val="00FF58AF"/>
    <w:rsid w:val="00FF58BE"/>
    <w:rsid w:val="00FF5D53"/>
    <w:rsid w:val="00FF6167"/>
    <w:rsid w:val="00FF6D26"/>
    <w:rsid w:val="00FF6D4C"/>
    <w:rsid w:val="00FF7A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5488C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macro" w:uiPriority="0"/>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T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E06"/>
    <w:rPr>
      <w:sz w:val="20"/>
      <w:szCs w:val="20"/>
    </w:rPr>
  </w:style>
  <w:style w:type="paragraph" w:styleId="Heading1">
    <w:name w:val="heading 1"/>
    <w:basedOn w:val="Normal"/>
    <w:next w:val="Normal"/>
    <w:link w:val="Heading1Char"/>
    <w:uiPriority w:val="9"/>
    <w:qFormat/>
    <w:rsid w:val="00347BC3"/>
    <w:pPr>
      <w:pageBreakBefore/>
      <w:pBdr>
        <w:top w:val="single" w:sz="24" w:space="0" w:color="00B0F0"/>
        <w:left w:val="single" w:sz="24" w:space="0" w:color="00B0F0"/>
        <w:bottom w:val="single" w:sz="24" w:space="0" w:color="00B0F0"/>
        <w:right w:val="single" w:sz="24" w:space="0" w:color="00B0F0"/>
      </w:pBdr>
      <w:shd w:val="clear" w:color="auto" w:fill="00B0F0"/>
      <w:spacing w:after="24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347BC3"/>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120"/>
      <w:outlineLvl w:val="1"/>
    </w:pPr>
    <w:rPr>
      <w:b/>
      <w:caps/>
      <w:color w:val="7030A0"/>
      <w:spacing w:val="15"/>
      <w:sz w:val="22"/>
      <w:szCs w:val="22"/>
    </w:rPr>
  </w:style>
  <w:style w:type="paragraph" w:styleId="Heading3">
    <w:name w:val="heading 3"/>
    <w:basedOn w:val="Normal"/>
    <w:next w:val="Normal"/>
    <w:link w:val="Heading3Char"/>
    <w:uiPriority w:val="9"/>
    <w:unhideWhenUsed/>
    <w:qFormat/>
    <w:rsid w:val="00ED6CC2"/>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ED6CC2"/>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ED6CC2"/>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ED6CC2"/>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unhideWhenUsed/>
    <w:qFormat/>
    <w:rsid w:val="00ED6CC2"/>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unhideWhenUsed/>
    <w:qFormat/>
    <w:rsid w:val="00ED6CC2"/>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ED6CC2"/>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47BC3"/>
    <w:rPr>
      <w:b/>
      <w:bCs/>
      <w:caps/>
      <w:color w:val="FFFFFF" w:themeColor="background1"/>
      <w:spacing w:val="15"/>
      <w:shd w:val="clear" w:color="auto" w:fill="00B0F0"/>
    </w:rPr>
  </w:style>
  <w:style w:type="character" w:customStyle="1" w:styleId="Heading2Char">
    <w:name w:val="Heading 2 Char"/>
    <w:basedOn w:val="DefaultParagraphFont"/>
    <w:link w:val="Heading2"/>
    <w:uiPriority w:val="9"/>
    <w:locked/>
    <w:rsid w:val="00347BC3"/>
    <w:rPr>
      <w:b/>
      <w:caps/>
      <w:color w:val="7030A0"/>
      <w:spacing w:val="15"/>
      <w:shd w:val="clear" w:color="auto" w:fill="DBE5F1" w:themeFill="accent1" w:themeFillTint="33"/>
    </w:rPr>
  </w:style>
  <w:style w:type="character" w:customStyle="1" w:styleId="Heading3Char">
    <w:name w:val="Heading 3 Char"/>
    <w:basedOn w:val="DefaultParagraphFont"/>
    <w:link w:val="Heading3"/>
    <w:uiPriority w:val="9"/>
    <w:locked/>
    <w:rsid w:val="00ED6CC2"/>
    <w:rPr>
      <w:caps/>
      <w:color w:val="243F60" w:themeColor="accent1" w:themeShade="7F"/>
      <w:spacing w:val="15"/>
    </w:rPr>
  </w:style>
  <w:style w:type="character" w:customStyle="1" w:styleId="Heading4Char">
    <w:name w:val="Heading 4 Char"/>
    <w:basedOn w:val="DefaultParagraphFont"/>
    <w:link w:val="Heading4"/>
    <w:uiPriority w:val="9"/>
    <w:locked/>
    <w:rsid w:val="00ED6CC2"/>
    <w:rPr>
      <w:caps/>
      <w:color w:val="365F91" w:themeColor="accent1" w:themeShade="BF"/>
      <w:spacing w:val="10"/>
    </w:rPr>
  </w:style>
  <w:style w:type="character" w:customStyle="1" w:styleId="Heading5Char">
    <w:name w:val="Heading 5 Char"/>
    <w:basedOn w:val="DefaultParagraphFont"/>
    <w:link w:val="Heading5"/>
    <w:uiPriority w:val="9"/>
    <w:locked/>
    <w:rsid w:val="00ED6CC2"/>
    <w:rPr>
      <w:caps/>
      <w:color w:val="365F91" w:themeColor="accent1" w:themeShade="BF"/>
      <w:spacing w:val="10"/>
    </w:rPr>
  </w:style>
  <w:style w:type="character" w:customStyle="1" w:styleId="Heading6Char">
    <w:name w:val="Heading 6 Char"/>
    <w:basedOn w:val="DefaultParagraphFont"/>
    <w:link w:val="Heading6"/>
    <w:uiPriority w:val="9"/>
    <w:locked/>
    <w:rsid w:val="00ED6CC2"/>
    <w:rPr>
      <w:caps/>
      <w:color w:val="365F91" w:themeColor="accent1" w:themeShade="BF"/>
      <w:spacing w:val="10"/>
    </w:rPr>
  </w:style>
  <w:style w:type="character" w:customStyle="1" w:styleId="Heading7Char">
    <w:name w:val="Heading 7 Char"/>
    <w:basedOn w:val="DefaultParagraphFont"/>
    <w:link w:val="Heading7"/>
    <w:uiPriority w:val="9"/>
    <w:locked/>
    <w:rsid w:val="00ED6CC2"/>
    <w:rPr>
      <w:caps/>
      <w:color w:val="365F91" w:themeColor="accent1" w:themeShade="BF"/>
      <w:spacing w:val="10"/>
    </w:rPr>
  </w:style>
  <w:style w:type="character" w:customStyle="1" w:styleId="Heading8Char">
    <w:name w:val="Heading 8 Char"/>
    <w:basedOn w:val="DefaultParagraphFont"/>
    <w:link w:val="Heading8"/>
    <w:uiPriority w:val="9"/>
    <w:locked/>
    <w:rsid w:val="00ED6CC2"/>
    <w:rPr>
      <w:caps/>
      <w:spacing w:val="10"/>
      <w:sz w:val="18"/>
      <w:szCs w:val="18"/>
    </w:rPr>
  </w:style>
  <w:style w:type="character" w:customStyle="1" w:styleId="Heading9Char">
    <w:name w:val="Heading 9 Char"/>
    <w:basedOn w:val="DefaultParagraphFont"/>
    <w:link w:val="Heading9"/>
    <w:uiPriority w:val="9"/>
    <w:locked/>
    <w:rsid w:val="00ED6CC2"/>
    <w:rPr>
      <w:i/>
      <w:caps/>
      <w:spacing w:val="10"/>
      <w:sz w:val="18"/>
      <w:szCs w:val="18"/>
    </w:rPr>
  </w:style>
  <w:style w:type="table" w:styleId="TableGrid">
    <w:name w:val="Table Grid"/>
    <w:basedOn w:val="TableNormal"/>
    <w:uiPriority w:val="59"/>
    <w:rsid w:val="007340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121EF"/>
    <w:pPr>
      <w:tabs>
        <w:tab w:val="left" w:pos="4140"/>
        <w:tab w:val="left" w:pos="8460"/>
      </w:tabs>
      <w:jc w:val="both"/>
    </w:pPr>
    <w:rPr>
      <w:rFonts w:ascii="Tw Cen MT Condensed" w:hAnsi="Tw Cen MT Condensed"/>
      <w:color w:val="808080"/>
      <w:szCs w:val="16"/>
    </w:rPr>
  </w:style>
  <w:style w:type="character" w:customStyle="1" w:styleId="FooterChar">
    <w:name w:val="Footer Char"/>
    <w:basedOn w:val="DefaultParagraphFont"/>
    <w:link w:val="Footer"/>
    <w:uiPriority w:val="99"/>
    <w:locked/>
    <w:rsid w:val="008631C8"/>
    <w:rPr>
      <w:rFonts w:ascii="Georgia" w:hAnsi="Georgia" w:cs="Arial"/>
      <w:bCs/>
      <w:iCs/>
      <w:sz w:val="22"/>
      <w:szCs w:val="22"/>
      <w:lang w:val="en-CA" w:eastAsia="en-CA"/>
    </w:rPr>
  </w:style>
  <w:style w:type="paragraph" w:styleId="TOCHeading">
    <w:name w:val="TOC Heading"/>
    <w:basedOn w:val="Heading1"/>
    <w:next w:val="Normal"/>
    <w:uiPriority w:val="39"/>
    <w:unhideWhenUsed/>
    <w:qFormat/>
    <w:rsid w:val="00ED6CC2"/>
    <w:pPr>
      <w:outlineLvl w:val="9"/>
    </w:pPr>
    <w:rPr>
      <w:lang w:bidi="en-US"/>
    </w:rPr>
  </w:style>
  <w:style w:type="character" w:styleId="PageNumber">
    <w:name w:val="page number"/>
    <w:basedOn w:val="DefaultParagraphFont"/>
    <w:uiPriority w:val="99"/>
    <w:rsid w:val="007340C3"/>
    <w:rPr>
      <w:rFonts w:cs="Times New Roman"/>
    </w:rPr>
  </w:style>
  <w:style w:type="paragraph" w:customStyle="1" w:styleId="Version">
    <w:name w:val="Version"/>
    <w:basedOn w:val="BodyCopy"/>
    <w:link w:val="VersionChar"/>
    <w:autoRedefine/>
    <w:rsid w:val="00BC782C"/>
    <w:pPr>
      <w:spacing w:after="0" w:line="360" w:lineRule="auto"/>
    </w:pPr>
    <w:rPr>
      <w:b/>
      <w:color w:val="7030A0"/>
      <w:sz w:val="22"/>
    </w:rPr>
  </w:style>
  <w:style w:type="paragraph" w:styleId="BodyText">
    <w:name w:val="Body Text"/>
    <w:basedOn w:val="Normal"/>
    <w:link w:val="BodyTextChar"/>
    <w:uiPriority w:val="99"/>
    <w:semiHidden/>
    <w:rsid w:val="007340C3"/>
    <w:pPr>
      <w:tabs>
        <w:tab w:val="left" w:pos="-432"/>
        <w:tab w:val="left" w:pos="-360"/>
        <w:tab w:val="left" w:pos="0"/>
        <w:tab w:val="left" w:pos="720"/>
        <w:tab w:val="left" w:pos="1440"/>
        <w:tab w:val="left" w:pos="1980"/>
        <w:tab w:val="left" w:pos="2430"/>
        <w:tab w:val="left" w:pos="2880"/>
        <w:tab w:val="left" w:pos="3600"/>
        <w:tab w:val="left" w:pos="4320"/>
        <w:tab w:val="left" w:pos="4608"/>
        <w:tab w:val="left" w:pos="5040"/>
        <w:tab w:val="left" w:pos="5328"/>
        <w:tab w:val="left" w:pos="5760"/>
        <w:tab w:val="left" w:pos="6048"/>
        <w:tab w:val="left" w:pos="6480"/>
        <w:tab w:val="left" w:pos="6768"/>
        <w:tab w:val="left" w:pos="7200"/>
        <w:tab w:val="left" w:pos="7488"/>
        <w:tab w:val="left" w:pos="7920"/>
        <w:tab w:val="left" w:pos="8208"/>
        <w:tab w:val="left" w:pos="8640"/>
        <w:tab w:val="left" w:pos="8928"/>
      </w:tabs>
      <w:autoSpaceDE w:val="0"/>
      <w:autoSpaceDN w:val="0"/>
      <w:jc w:val="both"/>
    </w:pPr>
    <w:rPr>
      <w:rFonts w:ascii="Arial" w:hAnsi="Arial"/>
      <w:b/>
      <w:bCs/>
      <w:noProof/>
      <w:lang w:val="en-GB"/>
    </w:rPr>
  </w:style>
  <w:style w:type="character" w:customStyle="1" w:styleId="BodyTextChar">
    <w:name w:val="Body Text Char"/>
    <w:basedOn w:val="DefaultParagraphFont"/>
    <w:link w:val="BodyText"/>
    <w:uiPriority w:val="99"/>
    <w:semiHidden/>
    <w:locked/>
    <w:rsid w:val="008631C8"/>
    <w:rPr>
      <w:rFonts w:ascii="Georgia" w:hAnsi="Georgia" w:cs="Arial"/>
      <w:bCs/>
      <w:iCs/>
      <w:sz w:val="22"/>
      <w:szCs w:val="22"/>
      <w:lang w:val="en-CA" w:eastAsia="en-CA"/>
    </w:rPr>
  </w:style>
  <w:style w:type="paragraph" w:styleId="TOC1">
    <w:name w:val="toc 1"/>
    <w:basedOn w:val="Normal"/>
    <w:next w:val="Normal"/>
    <w:uiPriority w:val="39"/>
    <w:qFormat/>
    <w:rsid w:val="00F27369"/>
    <w:pPr>
      <w:spacing w:before="120" w:after="120"/>
    </w:pPr>
    <w:rPr>
      <w:rFonts w:cstheme="minorHAnsi"/>
      <w:b/>
      <w:bCs/>
      <w:caps/>
    </w:rPr>
  </w:style>
  <w:style w:type="character" w:customStyle="1" w:styleId="CharTitle">
    <w:name w:val="Char Title"/>
    <w:basedOn w:val="DefaultParagraphFont"/>
    <w:semiHidden/>
    <w:rsid w:val="007340C3"/>
    <w:rPr>
      <w:rFonts w:cs="Times New Roman"/>
      <w:b/>
      <w:i/>
    </w:rPr>
  </w:style>
  <w:style w:type="paragraph" w:styleId="TableofFigures">
    <w:name w:val="table of figures"/>
    <w:basedOn w:val="Normal"/>
    <w:next w:val="Normal"/>
    <w:autoRedefine/>
    <w:uiPriority w:val="99"/>
    <w:rsid w:val="005572ED"/>
    <w:pPr>
      <w:tabs>
        <w:tab w:val="left" w:pos="1008"/>
        <w:tab w:val="right" w:leader="dot" w:pos="9724"/>
      </w:tabs>
      <w:spacing w:after="60"/>
      <w:ind w:left="1008" w:hanging="1008"/>
    </w:pPr>
    <w:rPr>
      <w:rFonts w:ascii="Century Schoolbook" w:hAnsi="Century Schoolbook"/>
    </w:rPr>
  </w:style>
  <w:style w:type="paragraph" w:customStyle="1" w:styleId="BodyCopy">
    <w:name w:val="Body Copy"/>
    <w:basedOn w:val="Normal"/>
    <w:link w:val="BodyCopyCharChar"/>
    <w:qFormat/>
    <w:rsid w:val="00AF7106"/>
    <w:pPr>
      <w:jc w:val="both"/>
    </w:pPr>
  </w:style>
  <w:style w:type="paragraph" w:styleId="TOC2">
    <w:name w:val="toc 2"/>
    <w:basedOn w:val="Normal"/>
    <w:next w:val="Normal"/>
    <w:autoRedefine/>
    <w:uiPriority w:val="39"/>
    <w:qFormat/>
    <w:rsid w:val="00F27369"/>
    <w:pPr>
      <w:spacing w:before="0" w:after="0"/>
      <w:ind w:left="200"/>
    </w:pPr>
    <w:rPr>
      <w:rFonts w:cstheme="minorHAnsi"/>
      <w:smallCaps/>
    </w:rPr>
  </w:style>
  <w:style w:type="paragraph" w:styleId="ListBullet">
    <w:name w:val="List Bullet"/>
    <w:basedOn w:val="List"/>
    <w:uiPriority w:val="99"/>
    <w:rsid w:val="007340C3"/>
    <w:pPr>
      <w:tabs>
        <w:tab w:val="num" w:pos="720"/>
      </w:tabs>
      <w:autoSpaceDE w:val="0"/>
      <w:autoSpaceDN w:val="0"/>
      <w:spacing w:before="60" w:after="60" w:line="220" w:lineRule="atLeast"/>
      <w:ind w:left="720" w:hanging="288"/>
    </w:pPr>
    <w:rPr>
      <w:rFonts w:ascii="Arial" w:hAnsi="Arial"/>
      <w:bCs/>
      <w:sz w:val="22"/>
      <w:lang w:val="en-GB"/>
    </w:rPr>
  </w:style>
  <w:style w:type="paragraph" w:styleId="ListBullet2">
    <w:name w:val="List Bullet 2"/>
    <w:basedOn w:val="ListBullet"/>
    <w:autoRedefine/>
    <w:uiPriority w:val="99"/>
    <w:rsid w:val="007340C3"/>
    <w:pPr>
      <w:numPr>
        <w:numId w:val="9"/>
      </w:numPr>
      <w:ind w:left="1152" w:hanging="288"/>
    </w:pPr>
    <w:rPr>
      <w:sz w:val="20"/>
    </w:rPr>
  </w:style>
  <w:style w:type="paragraph" w:styleId="List">
    <w:name w:val="List"/>
    <w:basedOn w:val="Normal"/>
    <w:uiPriority w:val="99"/>
    <w:semiHidden/>
    <w:rsid w:val="007340C3"/>
    <w:pPr>
      <w:ind w:left="283" w:hanging="283"/>
    </w:pPr>
  </w:style>
  <w:style w:type="paragraph" w:customStyle="1" w:styleId="strikeout">
    <w:name w:val="strike out"/>
    <w:basedOn w:val="PlainText"/>
    <w:semiHidden/>
    <w:rsid w:val="007340C3"/>
    <w:pPr>
      <w:jc w:val="both"/>
    </w:pPr>
    <w:rPr>
      <w:rFonts w:ascii="Arial" w:hAnsi="Arial" w:cs="Times New Roman"/>
      <w:strike/>
      <w:sz w:val="22"/>
    </w:rPr>
  </w:style>
  <w:style w:type="paragraph" w:styleId="PlainText">
    <w:name w:val="Plain Text"/>
    <w:basedOn w:val="Normal"/>
    <w:link w:val="PlainTextChar"/>
    <w:uiPriority w:val="99"/>
    <w:rsid w:val="007340C3"/>
    <w:rPr>
      <w:rFonts w:ascii="Courier New" w:hAnsi="Courier New" w:cs="Courier New"/>
    </w:rPr>
  </w:style>
  <w:style w:type="character" w:customStyle="1" w:styleId="PlainTextChar">
    <w:name w:val="Plain Text Char"/>
    <w:basedOn w:val="DefaultParagraphFont"/>
    <w:link w:val="PlainText"/>
    <w:uiPriority w:val="99"/>
    <w:locked/>
    <w:rsid w:val="008631C8"/>
    <w:rPr>
      <w:rFonts w:ascii="Courier New" w:hAnsi="Courier New" w:cs="Courier New"/>
      <w:bCs/>
      <w:iCs/>
      <w:lang w:val="en-CA" w:eastAsia="en-CA"/>
    </w:rPr>
  </w:style>
  <w:style w:type="paragraph" w:styleId="TOC4">
    <w:name w:val="toc 4"/>
    <w:basedOn w:val="Normal"/>
    <w:next w:val="Normal"/>
    <w:autoRedefine/>
    <w:uiPriority w:val="39"/>
    <w:rsid w:val="00EA14B3"/>
    <w:pPr>
      <w:spacing w:before="0" w:after="0"/>
      <w:ind w:left="600"/>
    </w:pPr>
    <w:rPr>
      <w:rFonts w:cstheme="minorHAnsi"/>
      <w:sz w:val="18"/>
      <w:szCs w:val="18"/>
    </w:rPr>
  </w:style>
  <w:style w:type="paragraph" w:styleId="TOC5">
    <w:name w:val="toc 5"/>
    <w:basedOn w:val="Normal"/>
    <w:next w:val="Normal"/>
    <w:autoRedefine/>
    <w:uiPriority w:val="39"/>
    <w:rsid w:val="00950F3A"/>
    <w:pPr>
      <w:spacing w:before="0" w:after="0"/>
      <w:ind w:left="800"/>
    </w:pPr>
    <w:rPr>
      <w:rFonts w:cstheme="minorHAnsi"/>
      <w:sz w:val="18"/>
      <w:szCs w:val="18"/>
    </w:rPr>
  </w:style>
  <w:style w:type="paragraph" w:styleId="TOC6">
    <w:name w:val="toc 6"/>
    <w:basedOn w:val="Normal"/>
    <w:next w:val="Normal"/>
    <w:autoRedefine/>
    <w:uiPriority w:val="39"/>
    <w:rsid w:val="00950F3A"/>
    <w:pPr>
      <w:spacing w:before="0" w:after="0"/>
      <w:ind w:left="1000"/>
    </w:pPr>
    <w:rPr>
      <w:rFonts w:cstheme="minorHAnsi"/>
      <w:sz w:val="18"/>
      <w:szCs w:val="18"/>
    </w:rPr>
  </w:style>
  <w:style w:type="paragraph" w:styleId="TOC7">
    <w:name w:val="toc 7"/>
    <w:basedOn w:val="Normal"/>
    <w:next w:val="Normal"/>
    <w:autoRedefine/>
    <w:uiPriority w:val="39"/>
    <w:rsid w:val="00950F3A"/>
    <w:pPr>
      <w:spacing w:before="0" w:after="0"/>
      <w:ind w:left="1200"/>
    </w:pPr>
    <w:rPr>
      <w:rFonts w:cstheme="minorHAnsi"/>
      <w:sz w:val="18"/>
      <w:szCs w:val="18"/>
    </w:rPr>
  </w:style>
  <w:style w:type="paragraph" w:styleId="TOC8">
    <w:name w:val="toc 8"/>
    <w:basedOn w:val="Normal"/>
    <w:next w:val="Normal"/>
    <w:autoRedefine/>
    <w:uiPriority w:val="39"/>
    <w:rsid w:val="00950F3A"/>
    <w:pPr>
      <w:spacing w:before="0" w:after="0"/>
      <w:ind w:left="1400"/>
    </w:pPr>
    <w:rPr>
      <w:rFonts w:cstheme="minorHAnsi"/>
      <w:sz w:val="18"/>
      <w:szCs w:val="18"/>
    </w:rPr>
  </w:style>
  <w:style w:type="paragraph" w:styleId="TOC9">
    <w:name w:val="toc 9"/>
    <w:basedOn w:val="Normal"/>
    <w:next w:val="Normal"/>
    <w:autoRedefine/>
    <w:uiPriority w:val="39"/>
    <w:rsid w:val="00950F3A"/>
    <w:pPr>
      <w:spacing w:before="0" w:after="0"/>
      <w:ind w:left="1600"/>
    </w:pPr>
    <w:rPr>
      <w:rFonts w:cstheme="minorHAnsi"/>
      <w:sz w:val="18"/>
      <w:szCs w:val="18"/>
    </w:rPr>
  </w:style>
  <w:style w:type="paragraph" w:customStyle="1" w:styleId="Title1">
    <w:name w:val="Title 1"/>
    <w:basedOn w:val="Normal"/>
    <w:next w:val="Normal"/>
    <w:semiHidden/>
    <w:rsid w:val="0024246A"/>
    <w:rPr>
      <w:rFonts w:cs="Lucida Sans Unicode"/>
      <w:sz w:val="48"/>
      <w:szCs w:val="48"/>
    </w:rPr>
  </w:style>
  <w:style w:type="paragraph" w:customStyle="1" w:styleId="Title2">
    <w:name w:val="Title 2"/>
    <w:basedOn w:val="Normal"/>
    <w:semiHidden/>
    <w:rsid w:val="0024246A"/>
    <w:rPr>
      <w:rFonts w:cs="Lucida Sans Unicode"/>
      <w:sz w:val="36"/>
      <w:szCs w:val="36"/>
    </w:rPr>
  </w:style>
  <w:style w:type="paragraph" w:customStyle="1" w:styleId="Title3">
    <w:name w:val="Title 3"/>
    <w:basedOn w:val="Normal"/>
    <w:semiHidden/>
    <w:rsid w:val="0024246A"/>
    <w:rPr>
      <w:rFonts w:cs="Lucida Sans Unicode"/>
      <w:sz w:val="28"/>
      <w:szCs w:val="28"/>
    </w:rPr>
  </w:style>
  <w:style w:type="character" w:customStyle="1" w:styleId="DefinedTerm">
    <w:name w:val="Defined Term"/>
    <w:basedOn w:val="DefaultParagraphFont"/>
    <w:semiHidden/>
    <w:rsid w:val="007340C3"/>
    <w:rPr>
      <w:rFonts w:cs="Lucida Sans Unicode"/>
      <w:i/>
      <w:sz w:val="20"/>
      <w:szCs w:val="20"/>
    </w:rPr>
  </w:style>
  <w:style w:type="paragraph" w:customStyle="1" w:styleId="Subtitle1">
    <w:name w:val="Subtitle1"/>
    <w:basedOn w:val="Covertitle"/>
    <w:rsid w:val="0086792C"/>
    <w:pPr>
      <w:spacing w:line="600" w:lineRule="exact"/>
    </w:pPr>
    <w:rPr>
      <w:rFonts w:ascii="Tw Cen MT Condensed" w:hAnsi="Tw Cen MT Condensed"/>
      <w:color w:val="595959"/>
      <w:sz w:val="60"/>
    </w:rPr>
  </w:style>
  <w:style w:type="paragraph" w:customStyle="1" w:styleId="BulletedLevel1">
    <w:name w:val="Bulleted Level 1"/>
    <w:basedOn w:val="BodyCopy"/>
    <w:link w:val="BulletedLevel1Char"/>
    <w:rsid w:val="00EB281E"/>
    <w:pPr>
      <w:numPr>
        <w:numId w:val="21"/>
      </w:numPr>
    </w:pPr>
  </w:style>
  <w:style w:type="character" w:styleId="CommentReference">
    <w:name w:val="annotation reference"/>
    <w:basedOn w:val="DefaultParagraphFont"/>
    <w:uiPriority w:val="99"/>
    <w:semiHidden/>
    <w:rsid w:val="008846F9"/>
    <w:rPr>
      <w:rFonts w:cs="Times New Roman"/>
      <w:sz w:val="16"/>
      <w:szCs w:val="16"/>
    </w:rPr>
  </w:style>
  <w:style w:type="table" w:customStyle="1" w:styleId="InfoTable">
    <w:name w:val="InfoTable"/>
    <w:basedOn w:val="TableProfessional"/>
    <w:rsid w:val="00D013BB"/>
    <w:rPr>
      <w:rFonts w:ascii="Georgia" w:hAnsi="Georgia"/>
      <w:sz w:val="18"/>
      <w:szCs w:val="20"/>
      <w:lang w:val="en-CA" w:eastAsia="en-CA"/>
    </w:rPr>
    <w:tblPr>
      <w:jc w:val="center"/>
      <w:tblBorders>
        <w:top w:val="none" w:sz="0" w:space="0" w:color="auto"/>
        <w:left w:val="none" w:sz="0" w:space="0" w:color="auto"/>
        <w:bottom w:val="none" w:sz="0" w:space="0" w:color="auto"/>
        <w:right w:val="none" w:sz="0" w:space="0" w:color="auto"/>
        <w:insideH w:val="dotted" w:sz="2" w:space="0" w:color="000000"/>
        <w:insideV w:val="none" w:sz="0" w:space="0" w:color="auto"/>
      </w:tblBorders>
      <w:tblCellMar>
        <w:top w:w="101" w:type="dxa"/>
        <w:left w:w="101" w:type="dxa"/>
        <w:bottom w:w="101" w:type="dxa"/>
        <w:right w:w="101" w:type="dxa"/>
      </w:tblCellMar>
    </w:tblPr>
    <w:trPr>
      <w:jc w:val="center"/>
    </w:trPr>
    <w:tblStylePr w:type="firstRow">
      <w:pPr>
        <w:jc w:val="left"/>
      </w:pPr>
      <w:rPr>
        <w:rFonts w:ascii="Times New Roman" w:hAnsi="Times New Roman" w:cs="Times New Roman"/>
        <w:b w:val="0"/>
        <w:bCs/>
        <w:color w:val="FFFFFF"/>
        <w:sz w:val="24"/>
      </w:rPr>
      <w:tblPr/>
      <w:tcPr>
        <w:tcBorders>
          <w:top w:val="nil"/>
          <w:left w:val="nil"/>
          <w:bottom w:val="nil"/>
          <w:right w:val="nil"/>
          <w:insideH w:val="nil"/>
          <w:insideV w:val="nil"/>
          <w:tl2br w:val="nil"/>
          <w:tr2bl w:val="nil"/>
        </w:tcBorders>
        <w:shd w:val="solid" w:color="000000" w:fill="000000"/>
      </w:tcPr>
    </w:tblStylePr>
  </w:style>
  <w:style w:type="paragraph" w:customStyle="1" w:styleId="Title-Non-TOC">
    <w:name w:val="Title - Non-TOC"/>
    <w:next w:val="Normal"/>
    <w:rsid w:val="006C3491"/>
    <w:pPr>
      <w:pageBreakBefore/>
      <w:spacing w:line="600" w:lineRule="atLeast"/>
    </w:pPr>
    <w:rPr>
      <w:rFonts w:ascii="Tw Cen MT Condensed" w:hAnsi="Tw Cen MT Condensed" w:cs="Arial"/>
      <w:b/>
      <w:bCs/>
      <w:kern w:val="32"/>
      <w:sz w:val="70"/>
      <w:szCs w:val="32"/>
      <w:lang w:val="en-CA" w:eastAsia="en-CA"/>
    </w:rPr>
  </w:style>
  <w:style w:type="character" w:customStyle="1" w:styleId="VersionChar">
    <w:name w:val="Version Char"/>
    <w:basedOn w:val="BodyCopyCharChar"/>
    <w:link w:val="Version"/>
    <w:locked/>
    <w:rsid w:val="00BC782C"/>
    <w:rPr>
      <w:b/>
      <w:color w:val="7030A0"/>
      <w:sz w:val="20"/>
      <w:szCs w:val="20"/>
    </w:rPr>
  </w:style>
  <w:style w:type="paragraph" w:styleId="CommentText">
    <w:name w:val="annotation text"/>
    <w:basedOn w:val="Normal"/>
    <w:link w:val="CommentTextChar"/>
    <w:uiPriority w:val="99"/>
    <w:rsid w:val="008846F9"/>
  </w:style>
  <w:style w:type="character" w:customStyle="1" w:styleId="CommentTextChar">
    <w:name w:val="Comment Text Char"/>
    <w:basedOn w:val="DefaultParagraphFont"/>
    <w:link w:val="CommentText"/>
    <w:uiPriority w:val="99"/>
    <w:locked/>
    <w:rsid w:val="00234C64"/>
    <w:rPr>
      <w:rFonts w:ascii="Georgia" w:hAnsi="Georgia" w:cs="Arial"/>
      <w:bCs/>
      <w:iCs/>
      <w:lang w:val="en-CA" w:eastAsia="en-CA"/>
    </w:rPr>
  </w:style>
  <w:style w:type="paragraph" w:customStyle="1" w:styleId="DocAlphaList">
    <w:name w:val="Doc_Alpha List"/>
    <w:basedOn w:val="Normal"/>
    <w:semiHidden/>
    <w:rsid w:val="00861CBF"/>
    <w:pPr>
      <w:numPr>
        <w:numId w:val="10"/>
      </w:numPr>
      <w:spacing w:after="240"/>
    </w:pPr>
  </w:style>
  <w:style w:type="paragraph" w:styleId="CommentSubject">
    <w:name w:val="annotation subject"/>
    <w:basedOn w:val="CommentText"/>
    <w:next w:val="CommentText"/>
    <w:link w:val="CommentSubjectChar"/>
    <w:uiPriority w:val="99"/>
    <w:semiHidden/>
    <w:rsid w:val="008846F9"/>
    <w:rPr>
      <w:b/>
    </w:rPr>
  </w:style>
  <w:style w:type="character" w:customStyle="1" w:styleId="CommentSubjectChar">
    <w:name w:val="Comment Subject Char"/>
    <w:basedOn w:val="CommentTextChar"/>
    <w:link w:val="CommentSubject"/>
    <w:uiPriority w:val="99"/>
    <w:semiHidden/>
    <w:locked/>
    <w:rsid w:val="008631C8"/>
    <w:rPr>
      <w:rFonts w:ascii="Georgia" w:hAnsi="Georgia" w:cs="Arial"/>
      <w:b/>
      <w:bCs/>
      <w:iCs/>
      <w:lang w:val="en-CA" w:eastAsia="en-CA"/>
    </w:rPr>
  </w:style>
  <w:style w:type="paragraph" w:styleId="BalloonText">
    <w:name w:val="Balloon Text"/>
    <w:basedOn w:val="Normal"/>
    <w:link w:val="BalloonTextChar"/>
    <w:uiPriority w:val="99"/>
    <w:semiHidden/>
    <w:rsid w:val="007340C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631C8"/>
    <w:rPr>
      <w:rFonts w:ascii="Tahoma" w:hAnsi="Tahoma" w:cs="Tahoma"/>
      <w:bCs/>
      <w:iCs/>
      <w:sz w:val="16"/>
      <w:szCs w:val="16"/>
      <w:lang w:val="en-CA" w:eastAsia="en-CA"/>
    </w:rPr>
  </w:style>
  <w:style w:type="paragraph" w:styleId="Header">
    <w:name w:val="header"/>
    <w:basedOn w:val="Normal"/>
    <w:link w:val="HeaderChar"/>
    <w:uiPriority w:val="99"/>
    <w:rsid w:val="00530367"/>
    <w:pPr>
      <w:tabs>
        <w:tab w:val="center" w:pos="4680"/>
        <w:tab w:val="right" w:pos="9360"/>
      </w:tabs>
    </w:pPr>
  </w:style>
  <w:style w:type="character" w:customStyle="1" w:styleId="HeaderChar">
    <w:name w:val="Header Char"/>
    <w:basedOn w:val="DefaultParagraphFont"/>
    <w:link w:val="Header"/>
    <w:uiPriority w:val="99"/>
    <w:locked/>
    <w:rsid w:val="00530367"/>
    <w:rPr>
      <w:rFonts w:ascii="Georgia" w:hAnsi="Georgia" w:cs="Arial"/>
      <w:bCs/>
      <w:iCs/>
      <w:sz w:val="22"/>
      <w:szCs w:val="22"/>
      <w:lang w:val="en-CA" w:eastAsia="en-CA"/>
    </w:rPr>
  </w:style>
  <w:style w:type="character" w:customStyle="1" w:styleId="BodyCopyCharChar">
    <w:name w:val="Body Copy Char Char"/>
    <w:basedOn w:val="DefaultParagraphFont"/>
    <w:link w:val="BodyCopy"/>
    <w:locked/>
    <w:rsid w:val="00AF7106"/>
    <w:rPr>
      <w:sz w:val="20"/>
      <w:szCs w:val="20"/>
    </w:rPr>
  </w:style>
  <w:style w:type="paragraph" w:customStyle="1" w:styleId="TableCaption">
    <w:name w:val="Table Caption"/>
    <w:basedOn w:val="BodyCopy"/>
    <w:next w:val="BodyCopy"/>
    <w:autoRedefine/>
    <w:rsid w:val="00520E72"/>
    <w:pPr>
      <w:tabs>
        <w:tab w:val="left" w:pos="1584"/>
      </w:tabs>
      <w:ind w:left="1599" w:hanging="737"/>
    </w:pPr>
    <w:rPr>
      <w:i/>
    </w:rPr>
  </w:style>
  <w:style w:type="table" w:customStyle="1" w:styleId="DataTable">
    <w:name w:val="DataTable"/>
    <w:basedOn w:val="InfoTable"/>
    <w:rsid w:val="00D27CFE"/>
    <w:tblPr>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Pr>
    <w:tblStylePr w:type="firstRow">
      <w:pPr>
        <w:jc w:val="left"/>
      </w:pPr>
      <w:rPr>
        <w:rFonts w:ascii="Times New Roman" w:hAnsi="Times New Roman" w:cs="Times New Roman"/>
        <w:b w:val="0"/>
        <w:bCs/>
        <w:color w:val="FFFFFF"/>
        <w:sz w:val="24"/>
      </w:rPr>
      <w:tblPr/>
      <w:tcPr>
        <w:tcBorders>
          <w:top w:val="nil"/>
          <w:left w:val="nil"/>
          <w:bottom w:val="nil"/>
          <w:right w:val="nil"/>
          <w:insideH w:val="nil"/>
          <w:insideV w:val="nil"/>
          <w:tl2br w:val="nil"/>
          <w:tr2bl w:val="nil"/>
        </w:tcBorders>
        <w:shd w:val="solid" w:color="000000" w:fill="000000"/>
      </w:tcPr>
    </w:tblStylePr>
  </w:style>
  <w:style w:type="paragraph" w:customStyle="1" w:styleId="StyleDocNormalCharBold">
    <w:name w:val="Style Doc_Normal Char + Bold"/>
    <w:basedOn w:val="Normal"/>
    <w:link w:val="StyleDocNormalCharBoldChar"/>
    <w:semiHidden/>
    <w:rsid w:val="00861CBF"/>
    <w:pPr>
      <w:spacing w:before="120" w:after="180"/>
      <w:ind w:left="902"/>
    </w:pPr>
    <w:rPr>
      <w:b/>
      <w:bCs/>
    </w:rPr>
  </w:style>
  <w:style w:type="table" w:customStyle="1" w:styleId="LightShading1">
    <w:name w:val="Light Shading1"/>
    <w:basedOn w:val="TableNormal"/>
    <w:uiPriority w:val="60"/>
    <w:rsid w:val="0075798A"/>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customStyle="1" w:styleId="Covertitle">
    <w:name w:val="Cover title"/>
    <w:next w:val="BodyCopy"/>
    <w:link w:val="CovertitleChar"/>
    <w:rsid w:val="002F434D"/>
    <w:rPr>
      <w:rFonts w:ascii="Georgia" w:hAnsi="Georgia" w:cs="Arial"/>
      <w:bCs/>
      <w:iCs/>
      <w:sz w:val="70"/>
      <w:szCs w:val="84"/>
      <w:lang w:eastAsia="en-CA"/>
    </w:rPr>
  </w:style>
  <w:style w:type="character" w:customStyle="1" w:styleId="CovertitleChar">
    <w:name w:val="Cover title Char"/>
    <w:basedOn w:val="DefaultParagraphFont"/>
    <w:link w:val="Covertitle"/>
    <w:locked/>
    <w:rsid w:val="002F434D"/>
    <w:rPr>
      <w:rFonts w:ascii="Georgia" w:hAnsi="Georgia" w:cs="Arial"/>
      <w:bCs/>
      <w:iCs/>
      <w:sz w:val="84"/>
      <w:szCs w:val="84"/>
      <w:lang w:val="en-US" w:eastAsia="en-CA" w:bidi="ar-SA"/>
    </w:rPr>
  </w:style>
  <w:style w:type="paragraph" w:customStyle="1" w:styleId="TableText">
    <w:name w:val="TableText"/>
    <w:basedOn w:val="Normal"/>
    <w:autoRedefine/>
    <w:rsid w:val="00F27369"/>
    <w:rPr>
      <w:szCs w:val="18"/>
    </w:rPr>
  </w:style>
  <w:style w:type="character" w:styleId="Hyperlink">
    <w:name w:val="Hyperlink"/>
    <w:basedOn w:val="BodyCopyCharChar"/>
    <w:uiPriority w:val="99"/>
    <w:rsid w:val="0086792C"/>
    <w:rPr>
      <w:rFonts w:ascii="Georgia" w:hAnsi="Georgia" w:cs="Arial"/>
      <w:bCs w:val="0"/>
      <w:iCs w:val="0"/>
      <w:color w:val="auto"/>
      <w:sz w:val="22"/>
      <w:szCs w:val="22"/>
      <w:u w:val="single"/>
      <w:lang w:val="en-CA" w:eastAsia="en-US" w:bidi="ar-SA"/>
    </w:rPr>
  </w:style>
  <w:style w:type="character" w:customStyle="1" w:styleId="StyleDocNormalCharBoldChar">
    <w:name w:val="Style Doc_Normal Char + Bold Char"/>
    <w:basedOn w:val="DefaultParagraphFont"/>
    <w:link w:val="StyleDocNormalCharBold"/>
    <w:locked/>
    <w:rsid w:val="00861CBF"/>
    <w:rPr>
      <w:rFonts w:ascii="Lucida Sans Unicode" w:hAnsi="Lucida Sans Unicode" w:cs="Times New Roman"/>
      <w:b/>
      <w:bCs/>
      <w:sz w:val="24"/>
      <w:szCs w:val="24"/>
      <w:lang w:val="en-CA" w:eastAsia="en-CA" w:bidi="ar-SA"/>
    </w:rPr>
  </w:style>
  <w:style w:type="paragraph" w:styleId="BodyTextIndent3">
    <w:name w:val="Body Text Indent 3"/>
    <w:basedOn w:val="Normal"/>
    <w:link w:val="BodyTextIndent3Char"/>
    <w:uiPriority w:val="99"/>
    <w:semiHidden/>
    <w:rsid w:val="007340C3"/>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8631C8"/>
    <w:rPr>
      <w:rFonts w:ascii="Georgia" w:hAnsi="Georgia" w:cs="Arial"/>
      <w:bCs/>
      <w:iCs/>
      <w:sz w:val="16"/>
      <w:szCs w:val="16"/>
      <w:lang w:val="en-CA" w:eastAsia="en-CA"/>
    </w:rPr>
  </w:style>
  <w:style w:type="paragraph" w:styleId="BodyText2">
    <w:name w:val="Body Text 2"/>
    <w:basedOn w:val="Normal"/>
    <w:link w:val="BodyText2Char"/>
    <w:uiPriority w:val="99"/>
    <w:semiHidden/>
    <w:rsid w:val="007340C3"/>
    <w:pPr>
      <w:spacing w:after="120" w:line="480" w:lineRule="auto"/>
    </w:pPr>
  </w:style>
  <w:style w:type="character" w:customStyle="1" w:styleId="BodyText2Char">
    <w:name w:val="Body Text 2 Char"/>
    <w:basedOn w:val="DefaultParagraphFont"/>
    <w:link w:val="BodyText2"/>
    <w:uiPriority w:val="99"/>
    <w:semiHidden/>
    <w:locked/>
    <w:rsid w:val="008631C8"/>
    <w:rPr>
      <w:rFonts w:ascii="Georgia" w:hAnsi="Georgia" w:cs="Arial"/>
      <w:bCs/>
      <w:iCs/>
      <w:sz w:val="22"/>
      <w:szCs w:val="22"/>
      <w:lang w:val="en-CA" w:eastAsia="en-CA"/>
    </w:rPr>
  </w:style>
  <w:style w:type="paragraph" w:styleId="FootnoteText">
    <w:name w:val="footnote text"/>
    <w:basedOn w:val="Normal"/>
    <w:link w:val="FootnoteTextChar"/>
    <w:uiPriority w:val="99"/>
    <w:semiHidden/>
    <w:rsid w:val="00623AAA"/>
    <w:rPr>
      <w:rFonts w:ascii="Arial" w:hAnsi="Arial"/>
    </w:rPr>
  </w:style>
  <w:style w:type="character" w:customStyle="1" w:styleId="FootnoteTextChar">
    <w:name w:val="Footnote Text Char"/>
    <w:basedOn w:val="DefaultParagraphFont"/>
    <w:link w:val="FootnoteText"/>
    <w:uiPriority w:val="99"/>
    <w:semiHidden/>
    <w:locked/>
    <w:rsid w:val="008631C8"/>
    <w:rPr>
      <w:rFonts w:ascii="Georgia" w:hAnsi="Georgia" w:cs="Arial"/>
      <w:bCs/>
      <w:iCs/>
      <w:lang w:val="en-CA" w:eastAsia="en-CA"/>
    </w:rPr>
  </w:style>
  <w:style w:type="paragraph" w:styleId="BlockText">
    <w:name w:val="Block Text"/>
    <w:basedOn w:val="Normal"/>
    <w:uiPriority w:val="99"/>
    <w:semiHidden/>
    <w:rsid w:val="007340C3"/>
    <w:pPr>
      <w:spacing w:after="120"/>
      <w:ind w:left="1440" w:right="1440"/>
    </w:pPr>
  </w:style>
  <w:style w:type="paragraph" w:styleId="BodyText3">
    <w:name w:val="Body Text 3"/>
    <w:basedOn w:val="Normal"/>
    <w:link w:val="BodyText3Char"/>
    <w:uiPriority w:val="99"/>
    <w:semiHidden/>
    <w:rsid w:val="007340C3"/>
    <w:pPr>
      <w:spacing w:after="120"/>
    </w:pPr>
    <w:rPr>
      <w:sz w:val="16"/>
      <w:szCs w:val="16"/>
    </w:rPr>
  </w:style>
  <w:style w:type="character" w:customStyle="1" w:styleId="BodyText3Char">
    <w:name w:val="Body Text 3 Char"/>
    <w:basedOn w:val="DefaultParagraphFont"/>
    <w:link w:val="BodyText3"/>
    <w:uiPriority w:val="99"/>
    <w:semiHidden/>
    <w:locked/>
    <w:rsid w:val="008631C8"/>
    <w:rPr>
      <w:rFonts w:ascii="Georgia" w:hAnsi="Georgia" w:cs="Arial"/>
      <w:bCs/>
      <w:iCs/>
      <w:sz w:val="16"/>
      <w:szCs w:val="16"/>
      <w:lang w:val="en-CA" w:eastAsia="en-CA"/>
    </w:rPr>
  </w:style>
  <w:style w:type="paragraph" w:styleId="BodyTextFirstIndent">
    <w:name w:val="Body Text First Indent"/>
    <w:basedOn w:val="BodyText"/>
    <w:link w:val="BodyTextFirstIndentChar"/>
    <w:uiPriority w:val="99"/>
    <w:semiHidden/>
    <w:rsid w:val="007340C3"/>
    <w:pPr>
      <w:tabs>
        <w:tab w:val="clear" w:pos="-432"/>
        <w:tab w:val="clear" w:pos="-360"/>
        <w:tab w:val="clear" w:pos="0"/>
        <w:tab w:val="clear" w:pos="720"/>
        <w:tab w:val="clear" w:pos="1440"/>
        <w:tab w:val="clear" w:pos="1980"/>
        <w:tab w:val="clear" w:pos="2430"/>
        <w:tab w:val="clear" w:pos="2880"/>
        <w:tab w:val="clear" w:pos="3600"/>
        <w:tab w:val="clear" w:pos="4320"/>
        <w:tab w:val="clear" w:pos="4608"/>
        <w:tab w:val="clear" w:pos="5040"/>
        <w:tab w:val="clear" w:pos="5328"/>
        <w:tab w:val="clear" w:pos="5760"/>
        <w:tab w:val="clear" w:pos="6048"/>
        <w:tab w:val="clear" w:pos="6480"/>
        <w:tab w:val="clear" w:pos="6768"/>
        <w:tab w:val="clear" w:pos="7200"/>
        <w:tab w:val="clear" w:pos="7488"/>
        <w:tab w:val="clear" w:pos="7920"/>
        <w:tab w:val="clear" w:pos="8208"/>
        <w:tab w:val="clear" w:pos="8640"/>
        <w:tab w:val="clear" w:pos="8928"/>
      </w:tabs>
      <w:autoSpaceDE/>
      <w:autoSpaceDN/>
      <w:spacing w:after="120"/>
      <w:ind w:firstLine="210"/>
      <w:jc w:val="left"/>
    </w:pPr>
    <w:rPr>
      <w:rFonts w:ascii="Lucida Sans Unicode" w:hAnsi="Lucida Sans Unicode" w:cs="Times New Roman"/>
      <w:b w:val="0"/>
      <w:bCs w:val="0"/>
      <w:noProof w:val="0"/>
      <w:szCs w:val="24"/>
      <w:lang w:val="en-CA" w:eastAsia="en-CA"/>
    </w:rPr>
  </w:style>
  <w:style w:type="character" w:customStyle="1" w:styleId="BodyTextFirstIndentChar">
    <w:name w:val="Body Text First Indent Char"/>
    <w:basedOn w:val="BodyTextChar"/>
    <w:link w:val="BodyTextFirstIndent"/>
    <w:uiPriority w:val="99"/>
    <w:semiHidden/>
    <w:locked/>
    <w:rsid w:val="008631C8"/>
    <w:rPr>
      <w:rFonts w:ascii="Georgia" w:hAnsi="Georgia" w:cs="Arial"/>
      <w:bCs/>
      <w:iCs/>
      <w:sz w:val="22"/>
      <w:szCs w:val="22"/>
      <w:lang w:val="en-CA" w:eastAsia="en-CA"/>
    </w:rPr>
  </w:style>
  <w:style w:type="paragraph" w:styleId="BodyTextIndent">
    <w:name w:val="Body Text Indent"/>
    <w:basedOn w:val="Normal"/>
    <w:link w:val="BodyTextIndentChar"/>
    <w:uiPriority w:val="99"/>
    <w:semiHidden/>
    <w:rsid w:val="007340C3"/>
    <w:pPr>
      <w:spacing w:after="120"/>
      <w:ind w:left="283"/>
    </w:pPr>
  </w:style>
  <w:style w:type="character" w:customStyle="1" w:styleId="BodyTextIndentChar">
    <w:name w:val="Body Text Indent Char"/>
    <w:basedOn w:val="DefaultParagraphFont"/>
    <w:link w:val="BodyTextIndent"/>
    <w:uiPriority w:val="99"/>
    <w:semiHidden/>
    <w:locked/>
    <w:rsid w:val="008631C8"/>
    <w:rPr>
      <w:rFonts w:ascii="Georgia" w:hAnsi="Georgia" w:cs="Arial"/>
      <w:bCs/>
      <w:iCs/>
      <w:sz w:val="22"/>
      <w:szCs w:val="22"/>
      <w:lang w:val="en-CA" w:eastAsia="en-CA"/>
    </w:rPr>
  </w:style>
  <w:style w:type="paragraph" w:styleId="BodyTextFirstIndent2">
    <w:name w:val="Body Text First Indent 2"/>
    <w:basedOn w:val="BodyTextIndent"/>
    <w:link w:val="BodyTextFirstIndent2Char"/>
    <w:uiPriority w:val="99"/>
    <w:semiHidden/>
    <w:rsid w:val="007340C3"/>
    <w:pPr>
      <w:ind w:firstLine="210"/>
    </w:pPr>
  </w:style>
  <w:style w:type="character" w:customStyle="1" w:styleId="BodyTextFirstIndent2Char">
    <w:name w:val="Body Text First Indent 2 Char"/>
    <w:basedOn w:val="BodyTextIndentChar"/>
    <w:link w:val="BodyTextFirstIndent2"/>
    <w:uiPriority w:val="99"/>
    <w:semiHidden/>
    <w:locked/>
    <w:rsid w:val="008631C8"/>
    <w:rPr>
      <w:rFonts w:ascii="Georgia" w:hAnsi="Georgia" w:cs="Arial"/>
      <w:bCs/>
      <w:iCs/>
      <w:sz w:val="22"/>
      <w:szCs w:val="22"/>
      <w:lang w:val="en-CA" w:eastAsia="en-CA"/>
    </w:rPr>
  </w:style>
  <w:style w:type="paragraph" w:styleId="BodyTextIndent2">
    <w:name w:val="Body Text Indent 2"/>
    <w:basedOn w:val="Normal"/>
    <w:link w:val="BodyTextIndent2Char"/>
    <w:uiPriority w:val="99"/>
    <w:semiHidden/>
    <w:rsid w:val="007340C3"/>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8631C8"/>
    <w:rPr>
      <w:rFonts w:ascii="Georgia" w:hAnsi="Georgia" w:cs="Arial"/>
      <w:bCs/>
      <w:iCs/>
      <w:sz w:val="22"/>
      <w:szCs w:val="22"/>
      <w:lang w:val="en-CA" w:eastAsia="en-CA"/>
    </w:rPr>
  </w:style>
  <w:style w:type="paragraph" w:styleId="Closing">
    <w:name w:val="Closing"/>
    <w:basedOn w:val="Normal"/>
    <w:link w:val="ClosingChar"/>
    <w:uiPriority w:val="99"/>
    <w:semiHidden/>
    <w:rsid w:val="007340C3"/>
    <w:pPr>
      <w:ind w:left="4252"/>
    </w:pPr>
  </w:style>
  <w:style w:type="character" w:customStyle="1" w:styleId="ClosingChar">
    <w:name w:val="Closing Char"/>
    <w:basedOn w:val="DefaultParagraphFont"/>
    <w:link w:val="Closing"/>
    <w:uiPriority w:val="99"/>
    <w:semiHidden/>
    <w:locked/>
    <w:rsid w:val="008631C8"/>
    <w:rPr>
      <w:rFonts w:ascii="Georgia" w:hAnsi="Georgia" w:cs="Arial"/>
      <w:bCs/>
      <w:iCs/>
      <w:sz w:val="22"/>
      <w:szCs w:val="22"/>
      <w:lang w:val="en-CA" w:eastAsia="en-CA"/>
    </w:rPr>
  </w:style>
  <w:style w:type="paragraph" w:styleId="Date">
    <w:name w:val="Date"/>
    <w:basedOn w:val="Normal"/>
    <w:next w:val="Normal"/>
    <w:link w:val="DateChar"/>
    <w:uiPriority w:val="99"/>
    <w:semiHidden/>
    <w:rsid w:val="007340C3"/>
  </w:style>
  <w:style w:type="character" w:customStyle="1" w:styleId="DateChar">
    <w:name w:val="Date Char"/>
    <w:basedOn w:val="DefaultParagraphFont"/>
    <w:link w:val="Date"/>
    <w:uiPriority w:val="99"/>
    <w:semiHidden/>
    <w:locked/>
    <w:rsid w:val="008631C8"/>
    <w:rPr>
      <w:rFonts w:ascii="Georgia" w:hAnsi="Georgia" w:cs="Arial"/>
      <w:bCs/>
      <w:iCs/>
      <w:sz w:val="22"/>
      <w:szCs w:val="22"/>
      <w:lang w:val="en-CA" w:eastAsia="en-CA"/>
    </w:rPr>
  </w:style>
  <w:style w:type="paragraph" w:styleId="E-mailSignature">
    <w:name w:val="E-mail Signature"/>
    <w:basedOn w:val="Normal"/>
    <w:link w:val="E-mailSignatureChar"/>
    <w:uiPriority w:val="99"/>
    <w:semiHidden/>
    <w:rsid w:val="007340C3"/>
  </w:style>
  <w:style w:type="character" w:customStyle="1" w:styleId="E-mailSignatureChar">
    <w:name w:val="E-mail Signature Char"/>
    <w:basedOn w:val="DefaultParagraphFont"/>
    <w:link w:val="E-mailSignature"/>
    <w:uiPriority w:val="99"/>
    <w:semiHidden/>
    <w:locked/>
    <w:rsid w:val="008631C8"/>
    <w:rPr>
      <w:rFonts w:ascii="Georgia" w:hAnsi="Georgia" w:cs="Arial"/>
      <w:bCs/>
      <w:iCs/>
      <w:sz w:val="22"/>
      <w:szCs w:val="22"/>
      <w:lang w:val="en-CA" w:eastAsia="en-CA"/>
    </w:rPr>
  </w:style>
  <w:style w:type="character" w:styleId="Emphasis">
    <w:name w:val="Emphasis"/>
    <w:uiPriority w:val="20"/>
    <w:qFormat/>
    <w:rsid w:val="00ED6CC2"/>
    <w:rPr>
      <w:caps/>
      <w:color w:val="243F60" w:themeColor="accent1" w:themeShade="7F"/>
      <w:spacing w:val="5"/>
    </w:rPr>
  </w:style>
  <w:style w:type="paragraph" w:styleId="EnvelopeAddress">
    <w:name w:val="envelope address"/>
    <w:basedOn w:val="Normal"/>
    <w:uiPriority w:val="99"/>
    <w:semiHidden/>
    <w:rsid w:val="007340C3"/>
    <w:pPr>
      <w:framePr w:w="7920" w:h="1980" w:hRule="exact" w:hSpace="180" w:wrap="auto" w:hAnchor="page" w:xAlign="center" w:yAlign="bottom"/>
      <w:ind w:left="2880"/>
    </w:pPr>
    <w:rPr>
      <w:rFonts w:ascii="Arial" w:hAnsi="Arial"/>
      <w:sz w:val="24"/>
    </w:rPr>
  </w:style>
  <w:style w:type="paragraph" w:styleId="EnvelopeReturn">
    <w:name w:val="envelope return"/>
    <w:basedOn w:val="Normal"/>
    <w:uiPriority w:val="99"/>
    <w:semiHidden/>
    <w:rsid w:val="007340C3"/>
    <w:rPr>
      <w:rFonts w:ascii="Arial" w:hAnsi="Arial"/>
    </w:rPr>
  </w:style>
  <w:style w:type="character" w:styleId="FollowedHyperlink">
    <w:name w:val="FollowedHyperlink"/>
    <w:basedOn w:val="DefaultParagraphFont"/>
    <w:uiPriority w:val="99"/>
    <w:rsid w:val="0024246A"/>
    <w:rPr>
      <w:rFonts w:cs="Times New Roman"/>
      <w:color w:val="800080"/>
      <w:u w:val="single"/>
    </w:rPr>
  </w:style>
  <w:style w:type="character" w:styleId="HTMLAcronym">
    <w:name w:val="HTML Acronym"/>
    <w:basedOn w:val="DefaultParagraphFont"/>
    <w:uiPriority w:val="99"/>
    <w:semiHidden/>
    <w:rsid w:val="007340C3"/>
    <w:rPr>
      <w:rFonts w:cs="Times New Roman"/>
    </w:rPr>
  </w:style>
  <w:style w:type="paragraph" w:styleId="HTMLAddress">
    <w:name w:val="HTML Address"/>
    <w:basedOn w:val="Normal"/>
    <w:link w:val="HTMLAddressChar"/>
    <w:uiPriority w:val="99"/>
    <w:semiHidden/>
    <w:rsid w:val="007340C3"/>
    <w:rPr>
      <w:i/>
      <w:iCs/>
    </w:rPr>
  </w:style>
  <w:style w:type="character" w:customStyle="1" w:styleId="HTMLAddressChar">
    <w:name w:val="HTML Address Char"/>
    <w:basedOn w:val="DefaultParagraphFont"/>
    <w:link w:val="HTMLAddress"/>
    <w:uiPriority w:val="99"/>
    <w:semiHidden/>
    <w:locked/>
    <w:rsid w:val="008631C8"/>
    <w:rPr>
      <w:rFonts w:ascii="Georgia" w:hAnsi="Georgia" w:cs="Arial"/>
      <w:bCs/>
      <w:i/>
      <w:iCs/>
      <w:sz w:val="22"/>
      <w:szCs w:val="22"/>
      <w:lang w:val="en-CA" w:eastAsia="en-CA"/>
    </w:rPr>
  </w:style>
  <w:style w:type="character" w:styleId="HTMLCite">
    <w:name w:val="HTML Cite"/>
    <w:basedOn w:val="DefaultParagraphFont"/>
    <w:uiPriority w:val="99"/>
    <w:semiHidden/>
    <w:rsid w:val="007340C3"/>
    <w:rPr>
      <w:rFonts w:cs="Times New Roman"/>
      <w:i/>
      <w:iCs/>
    </w:rPr>
  </w:style>
  <w:style w:type="character" w:styleId="HTMLCode">
    <w:name w:val="HTML Code"/>
    <w:basedOn w:val="DefaultParagraphFont"/>
    <w:uiPriority w:val="99"/>
    <w:semiHidden/>
    <w:rsid w:val="007340C3"/>
    <w:rPr>
      <w:rFonts w:ascii="Courier New" w:hAnsi="Courier New" w:cs="Courier New"/>
      <w:sz w:val="20"/>
      <w:szCs w:val="20"/>
    </w:rPr>
  </w:style>
  <w:style w:type="character" w:styleId="HTMLDefinition">
    <w:name w:val="HTML Definition"/>
    <w:basedOn w:val="DefaultParagraphFont"/>
    <w:uiPriority w:val="99"/>
    <w:semiHidden/>
    <w:rsid w:val="007340C3"/>
    <w:rPr>
      <w:rFonts w:cs="Times New Roman"/>
      <w:i/>
      <w:iCs/>
    </w:rPr>
  </w:style>
  <w:style w:type="character" w:styleId="HTMLKeyboard">
    <w:name w:val="HTML Keyboard"/>
    <w:basedOn w:val="DefaultParagraphFont"/>
    <w:uiPriority w:val="99"/>
    <w:semiHidden/>
    <w:rsid w:val="007340C3"/>
    <w:rPr>
      <w:rFonts w:ascii="Courier New" w:hAnsi="Courier New" w:cs="Courier New"/>
      <w:sz w:val="20"/>
      <w:szCs w:val="20"/>
    </w:rPr>
  </w:style>
  <w:style w:type="paragraph" w:styleId="HTMLPreformatted">
    <w:name w:val="HTML Preformatted"/>
    <w:basedOn w:val="Normal"/>
    <w:link w:val="HTMLPreformattedChar"/>
    <w:uiPriority w:val="99"/>
    <w:semiHidden/>
    <w:rsid w:val="007340C3"/>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8631C8"/>
    <w:rPr>
      <w:rFonts w:ascii="Courier New" w:hAnsi="Courier New" w:cs="Courier New"/>
      <w:bCs/>
      <w:iCs/>
      <w:lang w:val="en-CA" w:eastAsia="en-CA"/>
    </w:rPr>
  </w:style>
  <w:style w:type="character" w:styleId="HTMLSample">
    <w:name w:val="HTML Sample"/>
    <w:basedOn w:val="DefaultParagraphFont"/>
    <w:uiPriority w:val="99"/>
    <w:semiHidden/>
    <w:rsid w:val="007340C3"/>
    <w:rPr>
      <w:rFonts w:ascii="Courier New" w:hAnsi="Courier New" w:cs="Courier New"/>
    </w:rPr>
  </w:style>
  <w:style w:type="character" w:styleId="HTMLTypewriter">
    <w:name w:val="HTML Typewriter"/>
    <w:basedOn w:val="DefaultParagraphFont"/>
    <w:uiPriority w:val="99"/>
    <w:semiHidden/>
    <w:rsid w:val="007340C3"/>
    <w:rPr>
      <w:rFonts w:ascii="Courier New" w:hAnsi="Courier New" w:cs="Courier New"/>
      <w:sz w:val="20"/>
      <w:szCs w:val="20"/>
    </w:rPr>
  </w:style>
  <w:style w:type="character" w:styleId="HTMLVariable">
    <w:name w:val="HTML Variable"/>
    <w:basedOn w:val="DefaultParagraphFont"/>
    <w:uiPriority w:val="99"/>
    <w:semiHidden/>
    <w:rsid w:val="007340C3"/>
    <w:rPr>
      <w:rFonts w:cs="Times New Roman"/>
      <w:i/>
      <w:iCs/>
    </w:rPr>
  </w:style>
  <w:style w:type="character" w:styleId="LineNumber">
    <w:name w:val="line number"/>
    <w:basedOn w:val="DefaultParagraphFont"/>
    <w:uiPriority w:val="99"/>
    <w:semiHidden/>
    <w:rsid w:val="007340C3"/>
    <w:rPr>
      <w:rFonts w:cs="Times New Roman"/>
    </w:rPr>
  </w:style>
  <w:style w:type="paragraph" w:styleId="List2">
    <w:name w:val="List 2"/>
    <w:basedOn w:val="Normal"/>
    <w:uiPriority w:val="99"/>
    <w:semiHidden/>
    <w:rsid w:val="007340C3"/>
    <w:pPr>
      <w:ind w:left="566" w:hanging="283"/>
    </w:pPr>
  </w:style>
  <w:style w:type="paragraph" w:styleId="List3">
    <w:name w:val="List 3"/>
    <w:basedOn w:val="Normal"/>
    <w:uiPriority w:val="99"/>
    <w:semiHidden/>
    <w:rsid w:val="007340C3"/>
    <w:pPr>
      <w:ind w:left="849" w:hanging="283"/>
    </w:pPr>
  </w:style>
  <w:style w:type="paragraph" w:styleId="List4">
    <w:name w:val="List 4"/>
    <w:basedOn w:val="Normal"/>
    <w:uiPriority w:val="99"/>
    <w:semiHidden/>
    <w:rsid w:val="007340C3"/>
    <w:pPr>
      <w:ind w:left="1132" w:hanging="283"/>
    </w:pPr>
  </w:style>
  <w:style w:type="paragraph" w:styleId="List5">
    <w:name w:val="List 5"/>
    <w:basedOn w:val="Normal"/>
    <w:uiPriority w:val="99"/>
    <w:semiHidden/>
    <w:rsid w:val="007340C3"/>
    <w:pPr>
      <w:ind w:left="1415" w:hanging="283"/>
    </w:pPr>
  </w:style>
  <w:style w:type="paragraph" w:styleId="ListBullet3">
    <w:name w:val="List Bullet 3"/>
    <w:basedOn w:val="Normal"/>
    <w:uiPriority w:val="99"/>
    <w:semiHidden/>
    <w:rsid w:val="007340C3"/>
    <w:pPr>
      <w:numPr>
        <w:numId w:val="1"/>
      </w:numPr>
      <w:tabs>
        <w:tab w:val="clear" w:pos="360"/>
        <w:tab w:val="num" w:pos="926"/>
      </w:tabs>
      <w:ind w:left="926"/>
    </w:pPr>
  </w:style>
  <w:style w:type="paragraph" w:styleId="ListBullet4">
    <w:name w:val="List Bullet 4"/>
    <w:basedOn w:val="Normal"/>
    <w:uiPriority w:val="99"/>
    <w:semiHidden/>
    <w:rsid w:val="007340C3"/>
    <w:pPr>
      <w:numPr>
        <w:numId w:val="2"/>
      </w:numPr>
      <w:tabs>
        <w:tab w:val="clear" w:pos="720"/>
        <w:tab w:val="num" w:pos="643"/>
        <w:tab w:val="num" w:pos="1209"/>
      </w:tabs>
      <w:ind w:left="1209"/>
    </w:pPr>
  </w:style>
  <w:style w:type="paragraph" w:styleId="ListBullet5">
    <w:name w:val="List Bullet 5"/>
    <w:basedOn w:val="Normal"/>
    <w:uiPriority w:val="99"/>
    <w:semiHidden/>
    <w:rsid w:val="007340C3"/>
    <w:pPr>
      <w:numPr>
        <w:numId w:val="3"/>
      </w:numPr>
      <w:tabs>
        <w:tab w:val="clear" w:pos="1080"/>
        <w:tab w:val="num" w:pos="926"/>
        <w:tab w:val="num" w:pos="1492"/>
      </w:tabs>
      <w:ind w:left="1492"/>
    </w:pPr>
  </w:style>
  <w:style w:type="paragraph" w:styleId="ListContinue">
    <w:name w:val="List Continue"/>
    <w:basedOn w:val="Normal"/>
    <w:uiPriority w:val="99"/>
    <w:semiHidden/>
    <w:rsid w:val="007340C3"/>
    <w:pPr>
      <w:spacing w:after="120"/>
      <w:ind w:left="283"/>
    </w:pPr>
  </w:style>
  <w:style w:type="paragraph" w:styleId="ListContinue2">
    <w:name w:val="List Continue 2"/>
    <w:basedOn w:val="Normal"/>
    <w:uiPriority w:val="99"/>
    <w:semiHidden/>
    <w:rsid w:val="007340C3"/>
    <w:pPr>
      <w:spacing w:after="120"/>
      <w:ind w:left="566"/>
    </w:pPr>
  </w:style>
  <w:style w:type="paragraph" w:styleId="ListContinue3">
    <w:name w:val="List Continue 3"/>
    <w:basedOn w:val="Normal"/>
    <w:uiPriority w:val="99"/>
    <w:semiHidden/>
    <w:rsid w:val="007340C3"/>
    <w:pPr>
      <w:spacing w:after="120"/>
      <w:ind w:left="849"/>
    </w:pPr>
  </w:style>
  <w:style w:type="paragraph" w:styleId="ListContinue4">
    <w:name w:val="List Continue 4"/>
    <w:basedOn w:val="Normal"/>
    <w:uiPriority w:val="99"/>
    <w:semiHidden/>
    <w:rsid w:val="007340C3"/>
    <w:pPr>
      <w:spacing w:after="120"/>
      <w:ind w:left="1132"/>
    </w:pPr>
  </w:style>
  <w:style w:type="paragraph" w:styleId="ListContinue5">
    <w:name w:val="List Continue 5"/>
    <w:basedOn w:val="Normal"/>
    <w:uiPriority w:val="99"/>
    <w:semiHidden/>
    <w:rsid w:val="007340C3"/>
    <w:pPr>
      <w:spacing w:after="120"/>
      <w:ind w:left="1415"/>
    </w:pPr>
  </w:style>
  <w:style w:type="paragraph" w:styleId="ListNumber">
    <w:name w:val="List Number"/>
    <w:basedOn w:val="Normal"/>
    <w:uiPriority w:val="99"/>
    <w:semiHidden/>
    <w:rsid w:val="007340C3"/>
    <w:pPr>
      <w:numPr>
        <w:numId w:val="4"/>
      </w:numPr>
      <w:tabs>
        <w:tab w:val="clear" w:pos="1440"/>
        <w:tab w:val="num" w:pos="1209"/>
      </w:tabs>
      <w:ind w:left="360"/>
    </w:pPr>
  </w:style>
  <w:style w:type="paragraph" w:styleId="ListNumber2">
    <w:name w:val="List Number 2"/>
    <w:basedOn w:val="Normal"/>
    <w:uiPriority w:val="99"/>
    <w:semiHidden/>
    <w:rsid w:val="007340C3"/>
    <w:pPr>
      <w:numPr>
        <w:numId w:val="5"/>
      </w:numPr>
      <w:tabs>
        <w:tab w:val="clear" w:pos="1800"/>
        <w:tab w:val="num" w:pos="643"/>
        <w:tab w:val="num" w:pos="1937"/>
      </w:tabs>
      <w:ind w:left="643"/>
    </w:pPr>
  </w:style>
  <w:style w:type="paragraph" w:styleId="ListNumber3">
    <w:name w:val="List Number 3"/>
    <w:basedOn w:val="Normal"/>
    <w:uiPriority w:val="99"/>
    <w:semiHidden/>
    <w:rsid w:val="007340C3"/>
    <w:pPr>
      <w:numPr>
        <w:numId w:val="6"/>
      </w:numPr>
      <w:tabs>
        <w:tab w:val="clear" w:pos="360"/>
        <w:tab w:val="num" w:pos="926"/>
      </w:tabs>
      <w:ind w:left="926"/>
    </w:pPr>
  </w:style>
  <w:style w:type="paragraph" w:styleId="ListNumber4">
    <w:name w:val="List Number 4"/>
    <w:basedOn w:val="Normal"/>
    <w:uiPriority w:val="99"/>
    <w:semiHidden/>
    <w:rsid w:val="007340C3"/>
    <w:pPr>
      <w:numPr>
        <w:numId w:val="7"/>
      </w:numPr>
      <w:tabs>
        <w:tab w:val="num" w:pos="1209"/>
        <w:tab w:val="num" w:pos="1440"/>
      </w:tabs>
      <w:ind w:left="1209"/>
    </w:pPr>
  </w:style>
  <w:style w:type="paragraph" w:styleId="ListNumber5">
    <w:name w:val="List Number 5"/>
    <w:basedOn w:val="Normal"/>
    <w:uiPriority w:val="99"/>
    <w:semiHidden/>
    <w:rsid w:val="007340C3"/>
    <w:pPr>
      <w:numPr>
        <w:numId w:val="8"/>
      </w:numPr>
      <w:tabs>
        <w:tab w:val="num" w:pos="1937"/>
      </w:tabs>
      <w:ind w:left="1937"/>
    </w:pPr>
  </w:style>
  <w:style w:type="paragraph" w:styleId="MessageHeader">
    <w:name w:val="Message Header"/>
    <w:basedOn w:val="Normal"/>
    <w:link w:val="MessageHeaderChar"/>
    <w:uiPriority w:val="99"/>
    <w:rsid w:val="007340C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customStyle="1" w:styleId="MessageHeaderChar">
    <w:name w:val="Message Header Char"/>
    <w:basedOn w:val="DefaultParagraphFont"/>
    <w:link w:val="MessageHeader"/>
    <w:uiPriority w:val="99"/>
    <w:locked/>
    <w:rsid w:val="008631C8"/>
    <w:rPr>
      <w:rFonts w:asciiTheme="majorHAnsi" w:eastAsiaTheme="majorEastAsia" w:hAnsiTheme="majorHAnsi" w:cs="Times New Roman"/>
      <w:bCs/>
      <w:iCs/>
      <w:sz w:val="24"/>
      <w:szCs w:val="24"/>
      <w:shd w:val="pct20" w:color="auto" w:fill="auto"/>
      <w:lang w:val="en-CA" w:eastAsia="en-CA"/>
    </w:rPr>
  </w:style>
  <w:style w:type="paragraph" w:styleId="NormalWeb">
    <w:name w:val="Normal (Web)"/>
    <w:basedOn w:val="Normal"/>
    <w:uiPriority w:val="99"/>
    <w:rsid w:val="007340C3"/>
    <w:rPr>
      <w:rFonts w:ascii="Times New Roman" w:hAnsi="Times New Roman"/>
      <w:sz w:val="24"/>
    </w:rPr>
  </w:style>
  <w:style w:type="paragraph" w:styleId="NormalIndent">
    <w:name w:val="Normal Indent"/>
    <w:basedOn w:val="Normal"/>
    <w:uiPriority w:val="99"/>
    <w:rsid w:val="007340C3"/>
    <w:pPr>
      <w:ind w:left="720"/>
    </w:pPr>
  </w:style>
  <w:style w:type="paragraph" w:styleId="NoteHeading">
    <w:name w:val="Note Heading"/>
    <w:basedOn w:val="Normal"/>
    <w:next w:val="Normal"/>
    <w:link w:val="NoteHeadingChar"/>
    <w:uiPriority w:val="99"/>
    <w:rsid w:val="007340C3"/>
  </w:style>
  <w:style w:type="character" w:customStyle="1" w:styleId="NoteHeadingChar">
    <w:name w:val="Note Heading Char"/>
    <w:basedOn w:val="DefaultParagraphFont"/>
    <w:link w:val="NoteHeading"/>
    <w:uiPriority w:val="99"/>
    <w:locked/>
    <w:rsid w:val="008631C8"/>
    <w:rPr>
      <w:rFonts w:ascii="Georgia" w:hAnsi="Georgia" w:cs="Arial"/>
      <w:bCs/>
      <w:iCs/>
      <w:sz w:val="22"/>
      <w:szCs w:val="22"/>
      <w:lang w:val="en-CA" w:eastAsia="en-CA"/>
    </w:rPr>
  </w:style>
  <w:style w:type="paragraph" w:styleId="Salutation">
    <w:name w:val="Salutation"/>
    <w:basedOn w:val="Normal"/>
    <w:next w:val="Normal"/>
    <w:link w:val="SalutationChar"/>
    <w:uiPriority w:val="99"/>
    <w:rsid w:val="007340C3"/>
  </w:style>
  <w:style w:type="character" w:customStyle="1" w:styleId="SalutationChar">
    <w:name w:val="Salutation Char"/>
    <w:basedOn w:val="DefaultParagraphFont"/>
    <w:link w:val="Salutation"/>
    <w:uiPriority w:val="99"/>
    <w:locked/>
    <w:rsid w:val="008631C8"/>
    <w:rPr>
      <w:rFonts w:ascii="Georgia" w:hAnsi="Georgia" w:cs="Arial"/>
      <w:bCs/>
      <w:iCs/>
      <w:sz w:val="22"/>
      <w:szCs w:val="22"/>
      <w:lang w:val="en-CA" w:eastAsia="en-CA"/>
    </w:rPr>
  </w:style>
  <w:style w:type="paragraph" w:styleId="Signature">
    <w:name w:val="Signature"/>
    <w:basedOn w:val="Normal"/>
    <w:link w:val="SignatureChar"/>
    <w:uiPriority w:val="99"/>
    <w:rsid w:val="007340C3"/>
    <w:pPr>
      <w:ind w:left="4252"/>
    </w:pPr>
  </w:style>
  <w:style w:type="character" w:customStyle="1" w:styleId="SignatureChar">
    <w:name w:val="Signature Char"/>
    <w:basedOn w:val="DefaultParagraphFont"/>
    <w:link w:val="Signature"/>
    <w:uiPriority w:val="99"/>
    <w:locked/>
    <w:rsid w:val="008631C8"/>
    <w:rPr>
      <w:rFonts w:ascii="Georgia" w:hAnsi="Georgia" w:cs="Arial"/>
      <w:bCs/>
      <w:iCs/>
      <w:sz w:val="22"/>
      <w:szCs w:val="22"/>
      <w:lang w:val="en-CA" w:eastAsia="en-CA"/>
    </w:rPr>
  </w:style>
  <w:style w:type="table" w:styleId="Table3Deffects1">
    <w:name w:val="Table 3D effects 1"/>
    <w:basedOn w:val="TableNormal"/>
    <w:uiPriority w:val="99"/>
    <w:semiHidden/>
    <w:rsid w:val="007340C3"/>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7340C3"/>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7340C3"/>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7340C3"/>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7340C3"/>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7340C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7340C3"/>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7340C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7340C3"/>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7340C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7340C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7340C3"/>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7340C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7340C3"/>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7340C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7340C3"/>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7340C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7340C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7340C3"/>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7340C3"/>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7340C3"/>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7340C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7340C3"/>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7340C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7340C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7340C3"/>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7340C3"/>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7340C3"/>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7340C3"/>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7340C3"/>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7340C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7340C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7340C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7340C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7340C3"/>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7340C3"/>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7340C3"/>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7340C3"/>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7340C3"/>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7340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7340C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7340C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7340C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BulletedLevel2">
    <w:name w:val="Bulleted Level 2"/>
    <w:basedOn w:val="BodyCopy"/>
    <w:rsid w:val="00030E58"/>
    <w:pPr>
      <w:numPr>
        <w:numId w:val="18"/>
      </w:numPr>
    </w:pPr>
  </w:style>
  <w:style w:type="paragraph" w:customStyle="1" w:styleId="FigureCaption">
    <w:name w:val="Figure Caption"/>
    <w:basedOn w:val="BodyCopy"/>
    <w:next w:val="BodyCopy"/>
    <w:link w:val="FigureCaptionChar"/>
    <w:qFormat/>
    <w:rsid w:val="00847A09"/>
    <w:pPr>
      <w:spacing w:before="120"/>
      <w:ind w:left="1730" w:hanging="879"/>
    </w:pPr>
    <w:rPr>
      <w:i/>
    </w:rPr>
  </w:style>
  <w:style w:type="paragraph" w:styleId="EndnoteText">
    <w:name w:val="endnote text"/>
    <w:basedOn w:val="Normal"/>
    <w:link w:val="EndnoteTextChar"/>
    <w:uiPriority w:val="99"/>
    <w:semiHidden/>
    <w:rsid w:val="001F2CC6"/>
    <w:rPr>
      <w:rFonts w:ascii="Arial" w:hAnsi="Arial"/>
    </w:rPr>
  </w:style>
  <w:style w:type="character" w:customStyle="1" w:styleId="EndnoteTextChar">
    <w:name w:val="Endnote Text Char"/>
    <w:basedOn w:val="DefaultParagraphFont"/>
    <w:link w:val="EndnoteText"/>
    <w:uiPriority w:val="99"/>
    <w:semiHidden/>
    <w:locked/>
    <w:rsid w:val="008631C8"/>
    <w:rPr>
      <w:rFonts w:ascii="Georgia" w:hAnsi="Georgia" w:cs="Arial"/>
      <w:bCs/>
      <w:iCs/>
      <w:lang w:val="en-CA" w:eastAsia="en-CA"/>
    </w:rPr>
  </w:style>
  <w:style w:type="paragraph" w:customStyle="1" w:styleId="BulletedLevel3">
    <w:name w:val="Bulleted Level 3"/>
    <w:basedOn w:val="BodyCopy"/>
    <w:rsid w:val="00030E58"/>
    <w:pPr>
      <w:numPr>
        <w:numId w:val="19"/>
      </w:numPr>
    </w:pPr>
  </w:style>
  <w:style w:type="paragraph" w:customStyle="1" w:styleId="ScreenCapture">
    <w:name w:val="Screen Capture"/>
    <w:basedOn w:val="BodyCopy"/>
    <w:next w:val="Normal"/>
    <w:rsid w:val="00D8550C"/>
    <w:pPr>
      <w:spacing w:before="240"/>
      <w:ind w:left="851"/>
    </w:pPr>
  </w:style>
  <w:style w:type="paragraph" w:customStyle="1" w:styleId="NumberedLevel1">
    <w:name w:val="Numbered Level 1"/>
    <w:basedOn w:val="BodyCopy"/>
    <w:rsid w:val="00030E58"/>
    <w:pPr>
      <w:numPr>
        <w:numId w:val="24"/>
      </w:numPr>
    </w:pPr>
  </w:style>
  <w:style w:type="paragraph" w:customStyle="1" w:styleId="TableHeaderWhite">
    <w:name w:val="Table Header White"/>
    <w:basedOn w:val="TableHeaderBlack"/>
    <w:rsid w:val="00842421"/>
    <w:pPr>
      <w:tabs>
        <w:tab w:val="left" w:pos="615"/>
        <w:tab w:val="center" w:pos="1393"/>
      </w:tabs>
      <w:jc w:val="left"/>
    </w:pPr>
    <w:rPr>
      <w:color w:val="FFFFFF"/>
    </w:rPr>
  </w:style>
  <w:style w:type="paragraph" w:customStyle="1" w:styleId="TableHeaderBlack">
    <w:name w:val="Table Header Black"/>
    <w:basedOn w:val="BodyCopy"/>
    <w:rsid w:val="00BF1ECA"/>
    <w:pPr>
      <w:spacing w:before="80" w:after="80"/>
      <w:jc w:val="center"/>
    </w:pPr>
    <w:rPr>
      <w:b/>
    </w:rPr>
  </w:style>
  <w:style w:type="paragraph" w:customStyle="1" w:styleId="Note">
    <w:name w:val="Note"/>
    <w:basedOn w:val="BodyCopy"/>
    <w:next w:val="BodyCopy"/>
    <w:rsid w:val="00986E0B"/>
    <w:pPr>
      <w:numPr>
        <w:numId w:val="15"/>
      </w:numPr>
      <w:pBdr>
        <w:top w:val="single" w:sz="2" w:space="15" w:color="7F7F7F"/>
        <w:left w:val="single" w:sz="2" w:space="10" w:color="7F7F7F"/>
        <w:bottom w:val="single" w:sz="2" w:space="15" w:color="7F7F7F"/>
        <w:right w:val="single" w:sz="2" w:space="10" w:color="7F7F7F"/>
      </w:pBdr>
      <w:shd w:val="clear" w:color="auto" w:fill="F2F2F2"/>
      <w:spacing w:before="240"/>
      <w:ind w:left="1440" w:hanging="731"/>
    </w:pPr>
  </w:style>
  <w:style w:type="paragraph" w:customStyle="1" w:styleId="Important">
    <w:name w:val="Important"/>
    <w:basedOn w:val="BodyCopy"/>
    <w:next w:val="BodyCopy"/>
    <w:rsid w:val="00986E0B"/>
    <w:pPr>
      <w:numPr>
        <w:numId w:val="16"/>
      </w:numPr>
      <w:pBdr>
        <w:top w:val="single" w:sz="2" w:space="15" w:color="7F7F7F"/>
        <w:left w:val="single" w:sz="2" w:space="10" w:color="7F7F7F"/>
        <w:bottom w:val="single" w:sz="2" w:space="15" w:color="7F7F7F"/>
        <w:right w:val="single" w:sz="2" w:space="10" w:color="7F7F7F"/>
      </w:pBdr>
      <w:shd w:val="clear" w:color="auto" w:fill="F2F2F2"/>
      <w:tabs>
        <w:tab w:val="clear" w:pos="2160"/>
        <w:tab w:val="left" w:pos="1418"/>
      </w:tabs>
      <w:ind w:left="1418" w:hanging="1418"/>
    </w:pPr>
  </w:style>
  <w:style w:type="paragraph" w:customStyle="1" w:styleId="NumberedLevel2">
    <w:name w:val="Numbered Level 2"/>
    <w:basedOn w:val="BodyCopy"/>
    <w:rsid w:val="0027048F"/>
    <w:pPr>
      <w:numPr>
        <w:numId w:val="17"/>
      </w:numPr>
    </w:pPr>
  </w:style>
  <w:style w:type="paragraph" w:customStyle="1" w:styleId="NumberedLevel3">
    <w:name w:val="Numbered Level 3"/>
    <w:basedOn w:val="BodyCopy"/>
    <w:rsid w:val="00526BB5"/>
    <w:pPr>
      <w:numPr>
        <w:numId w:val="20"/>
      </w:numPr>
    </w:pPr>
  </w:style>
  <w:style w:type="character" w:styleId="FootnoteReference">
    <w:name w:val="footnote reference"/>
    <w:basedOn w:val="DefaultParagraphFont"/>
    <w:uiPriority w:val="99"/>
    <w:semiHidden/>
    <w:rsid w:val="00273634"/>
    <w:rPr>
      <w:rFonts w:cs="Times New Roman"/>
      <w:vertAlign w:val="superscript"/>
    </w:rPr>
  </w:style>
  <w:style w:type="character" w:customStyle="1" w:styleId="Codesample">
    <w:name w:val="Code sample"/>
    <w:basedOn w:val="DefaultParagraphFont"/>
    <w:rsid w:val="00EA19D1"/>
    <w:rPr>
      <w:rFonts w:ascii="Courier New" w:hAnsi="Courier New" w:cs="Times New Roman"/>
      <w:color w:val="000000"/>
    </w:rPr>
  </w:style>
  <w:style w:type="paragraph" w:styleId="DocumentMap">
    <w:name w:val="Document Map"/>
    <w:basedOn w:val="Normal"/>
    <w:link w:val="DocumentMapChar"/>
    <w:uiPriority w:val="99"/>
    <w:semiHidden/>
    <w:rsid w:val="0088787C"/>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8631C8"/>
    <w:rPr>
      <w:rFonts w:ascii="Tahoma" w:hAnsi="Tahoma" w:cs="Tahoma"/>
      <w:bCs/>
      <w:iCs/>
      <w:sz w:val="16"/>
      <w:szCs w:val="16"/>
      <w:lang w:val="en-CA" w:eastAsia="en-CA"/>
    </w:rPr>
  </w:style>
  <w:style w:type="paragraph" w:customStyle="1" w:styleId="BodyIndent">
    <w:name w:val="Body Indent"/>
    <w:basedOn w:val="BodyCopy"/>
    <w:rsid w:val="00F27369"/>
    <w:pPr>
      <w:spacing w:before="120" w:after="120"/>
      <w:ind w:left="1440" w:right="720"/>
    </w:pPr>
    <w:rPr>
      <w:rFonts w:cs="Times New Roman"/>
      <w:bCs/>
      <w:iCs/>
      <w:lang w:eastAsia="en-CA"/>
    </w:rPr>
  </w:style>
  <w:style w:type="character" w:customStyle="1" w:styleId="BulletedLevel1Char">
    <w:name w:val="Bulleted Level 1 Char"/>
    <w:basedOn w:val="BodyCopyCharChar"/>
    <w:link w:val="BulletedLevel1"/>
    <w:locked/>
    <w:rsid w:val="00C97813"/>
    <w:rPr>
      <w:sz w:val="20"/>
      <w:szCs w:val="20"/>
    </w:rPr>
  </w:style>
  <w:style w:type="character" w:styleId="SubtleEmphasis">
    <w:name w:val="Subtle Emphasis"/>
    <w:uiPriority w:val="19"/>
    <w:qFormat/>
    <w:rsid w:val="00ED6CC2"/>
    <w:rPr>
      <w:i/>
      <w:iCs/>
      <w:color w:val="243F60" w:themeColor="accent1" w:themeShade="7F"/>
    </w:rPr>
  </w:style>
  <w:style w:type="paragraph" w:styleId="ListParagraph">
    <w:name w:val="List Paragraph"/>
    <w:basedOn w:val="Normal"/>
    <w:link w:val="ListParagraphChar"/>
    <w:uiPriority w:val="34"/>
    <w:qFormat/>
    <w:rsid w:val="00ED6CC2"/>
    <w:pPr>
      <w:ind w:left="720"/>
      <w:contextualSpacing/>
    </w:pPr>
  </w:style>
  <w:style w:type="paragraph" w:customStyle="1" w:styleId="BodyTextKeep">
    <w:name w:val="Body Text (Keep)"/>
    <w:basedOn w:val="BodyText"/>
    <w:rsid w:val="00477DC8"/>
    <w:pPr>
      <w:keepNext/>
      <w:tabs>
        <w:tab w:val="clear" w:pos="-432"/>
        <w:tab w:val="clear" w:pos="-360"/>
        <w:tab w:val="clear" w:pos="0"/>
        <w:tab w:val="clear" w:pos="720"/>
        <w:tab w:val="clear" w:pos="1440"/>
        <w:tab w:val="clear" w:pos="1980"/>
        <w:tab w:val="clear" w:pos="2430"/>
        <w:tab w:val="clear" w:pos="2880"/>
        <w:tab w:val="clear" w:pos="3600"/>
        <w:tab w:val="clear" w:pos="4320"/>
        <w:tab w:val="clear" w:pos="4608"/>
        <w:tab w:val="clear" w:pos="5040"/>
        <w:tab w:val="clear" w:pos="5328"/>
        <w:tab w:val="clear" w:pos="5760"/>
        <w:tab w:val="clear" w:pos="6048"/>
        <w:tab w:val="clear" w:pos="6480"/>
        <w:tab w:val="clear" w:pos="6768"/>
        <w:tab w:val="clear" w:pos="7200"/>
        <w:tab w:val="clear" w:pos="7488"/>
        <w:tab w:val="clear" w:pos="7920"/>
        <w:tab w:val="clear" w:pos="8208"/>
        <w:tab w:val="clear" w:pos="8640"/>
        <w:tab w:val="clear" w:pos="8928"/>
      </w:tabs>
      <w:autoSpaceDE/>
      <w:autoSpaceDN/>
      <w:spacing w:after="240" w:line="360" w:lineRule="auto"/>
      <w:jc w:val="left"/>
    </w:pPr>
    <w:rPr>
      <w:rFonts w:cs="Times New Roman"/>
      <w:b w:val="0"/>
      <w:iCs/>
      <w:noProof w:val="0"/>
      <w:szCs w:val="24"/>
      <w:lang w:val="en-US"/>
    </w:rPr>
  </w:style>
  <w:style w:type="table" w:styleId="MediumShading1-Accent1">
    <w:name w:val="Medium Shading 1 Accent 1"/>
    <w:basedOn w:val="TableNormal"/>
    <w:uiPriority w:val="63"/>
    <w:rsid w:val="00234C64"/>
    <w:rPr>
      <w:lang w:val="en-C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pPr>
      <w:rPr>
        <w:rFonts w:cs="Times New Roman"/>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pPr>
      <w:rPr>
        <w:rFonts w:cs="Times New Roman"/>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hemeFill="accent1" w:themeFillTint="3F"/>
      </w:tcPr>
    </w:tblStylePr>
    <w:tblStylePr w:type="band1Horz">
      <w:rPr>
        <w:rFonts w:cs="Times New Roman"/>
      </w:rPr>
      <w:tblPr/>
      <w:tcPr>
        <w:tcBorders>
          <w:insideH w:val="nil"/>
          <w:insideV w:val="nil"/>
        </w:tcBorders>
        <w:shd w:val="clear" w:color="auto" w:fill="D3DFEE" w:themeFill="accent1" w:themeFillTint="3F"/>
      </w:tcPr>
    </w:tblStylePr>
    <w:tblStylePr w:type="band2Horz">
      <w:rPr>
        <w:rFonts w:cs="Times New Roman"/>
      </w:rPr>
      <w:tblPr/>
      <w:tcPr>
        <w:tcBorders>
          <w:insideH w:val="nil"/>
          <w:insideV w:val="nil"/>
        </w:tcBorders>
      </w:tcPr>
    </w:tblStylePr>
  </w:style>
  <w:style w:type="character" w:customStyle="1" w:styleId="ListParagraphChar">
    <w:name w:val="List Paragraph Char"/>
    <w:link w:val="ListParagraph"/>
    <w:uiPriority w:val="34"/>
    <w:locked/>
    <w:rsid w:val="00234C64"/>
    <w:rPr>
      <w:sz w:val="20"/>
      <w:szCs w:val="20"/>
    </w:rPr>
  </w:style>
  <w:style w:type="table" w:styleId="LightGrid-Accent1">
    <w:name w:val="Light Grid Accent 1"/>
    <w:basedOn w:val="TableNormal"/>
    <w:uiPriority w:val="62"/>
    <w:rsid w:val="00234C64"/>
    <w:rPr>
      <w:lang w:val="en-C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pPr>
      <w:rPr>
        <w:rFonts w:asciiTheme="majorHAnsi" w:eastAsiaTheme="majorEastAsia" w:hAnsiTheme="majorHAnsi" w:cs="Times New Roman"/>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styleId="ArticleSection">
    <w:name w:val="Outline List 3"/>
    <w:basedOn w:val="NoList"/>
    <w:uiPriority w:val="99"/>
    <w:semiHidden/>
    <w:unhideWhenUsed/>
    <w:rsid w:val="008631C8"/>
    <w:pPr>
      <w:numPr>
        <w:numId w:val="13"/>
      </w:numPr>
    </w:pPr>
  </w:style>
  <w:style w:type="numbering" w:styleId="1ai">
    <w:name w:val="Outline List 1"/>
    <w:basedOn w:val="NoList"/>
    <w:uiPriority w:val="99"/>
    <w:semiHidden/>
    <w:unhideWhenUsed/>
    <w:rsid w:val="008631C8"/>
    <w:pPr>
      <w:numPr>
        <w:numId w:val="12"/>
      </w:numPr>
    </w:pPr>
  </w:style>
  <w:style w:type="numbering" w:customStyle="1" w:styleId="StyleBulletList">
    <w:name w:val="Style Bullet List"/>
    <w:rsid w:val="008631C8"/>
    <w:pPr>
      <w:numPr>
        <w:numId w:val="14"/>
      </w:numPr>
    </w:pPr>
  </w:style>
  <w:style w:type="numbering" w:styleId="111111">
    <w:name w:val="Outline List 2"/>
    <w:basedOn w:val="NoList"/>
    <w:uiPriority w:val="99"/>
    <w:semiHidden/>
    <w:unhideWhenUsed/>
    <w:rsid w:val="008631C8"/>
    <w:pPr>
      <w:numPr>
        <w:numId w:val="11"/>
      </w:numPr>
    </w:pPr>
  </w:style>
  <w:style w:type="table" w:styleId="LightList-Accent1">
    <w:name w:val="Light List Accent 1"/>
    <w:basedOn w:val="TableNormal"/>
    <w:uiPriority w:val="61"/>
    <w:rsid w:val="006443A1"/>
    <w:rPr>
      <w:rFonts w:eastAsiaTheme="minorHAns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hidden/>
    <w:uiPriority w:val="99"/>
    <w:semiHidden/>
    <w:rsid w:val="008B7FA0"/>
    <w:rPr>
      <w:rFonts w:ascii="Georgia" w:hAnsi="Georgia" w:cs="Arial"/>
      <w:bCs/>
      <w:iCs/>
      <w:sz w:val="18"/>
      <w:lang w:val="en-CA" w:eastAsia="en-CA"/>
    </w:rPr>
  </w:style>
  <w:style w:type="paragraph" w:styleId="Caption">
    <w:name w:val="caption"/>
    <w:basedOn w:val="Normal"/>
    <w:next w:val="Normal"/>
    <w:uiPriority w:val="35"/>
    <w:unhideWhenUsed/>
    <w:qFormat/>
    <w:rsid w:val="00ED6CC2"/>
    <w:rPr>
      <w:b/>
      <w:bCs/>
      <w:color w:val="365F91" w:themeColor="accent1" w:themeShade="BF"/>
      <w:sz w:val="16"/>
      <w:szCs w:val="16"/>
    </w:rPr>
  </w:style>
  <w:style w:type="paragraph" w:styleId="TOC3">
    <w:name w:val="toc 3"/>
    <w:basedOn w:val="Normal"/>
    <w:next w:val="Normal"/>
    <w:autoRedefine/>
    <w:uiPriority w:val="39"/>
    <w:qFormat/>
    <w:rsid w:val="00446A22"/>
    <w:pPr>
      <w:spacing w:before="0" w:after="0"/>
      <w:ind w:left="400"/>
    </w:pPr>
    <w:rPr>
      <w:rFonts w:cstheme="minorHAnsi"/>
      <w:i/>
      <w:iCs/>
    </w:rPr>
  </w:style>
  <w:style w:type="paragraph" w:styleId="Title">
    <w:name w:val="Title"/>
    <w:basedOn w:val="Normal"/>
    <w:next w:val="Normal"/>
    <w:link w:val="TitleChar"/>
    <w:uiPriority w:val="10"/>
    <w:qFormat/>
    <w:rsid w:val="00ED6CC2"/>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ED6CC2"/>
    <w:rPr>
      <w:caps/>
      <w:color w:val="4F81BD" w:themeColor="accent1"/>
      <w:spacing w:val="10"/>
      <w:kern w:val="28"/>
      <w:sz w:val="52"/>
      <w:szCs w:val="52"/>
    </w:rPr>
  </w:style>
  <w:style w:type="paragraph" w:styleId="Subtitle">
    <w:name w:val="Subtitle"/>
    <w:basedOn w:val="Normal"/>
    <w:next w:val="Normal"/>
    <w:link w:val="SubtitleChar"/>
    <w:uiPriority w:val="11"/>
    <w:qFormat/>
    <w:rsid w:val="00ED6CC2"/>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ED6CC2"/>
    <w:rPr>
      <w:caps/>
      <w:color w:val="595959" w:themeColor="text1" w:themeTint="A6"/>
      <w:spacing w:val="10"/>
      <w:sz w:val="24"/>
      <w:szCs w:val="24"/>
    </w:rPr>
  </w:style>
  <w:style w:type="character" w:styleId="Strong">
    <w:name w:val="Strong"/>
    <w:uiPriority w:val="22"/>
    <w:qFormat/>
    <w:rsid w:val="00ED6CC2"/>
    <w:rPr>
      <w:b/>
      <w:bCs/>
    </w:rPr>
  </w:style>
  <w:style w:type="paragraph" w:styleId="NoSpacing">
    <w:name w:val="No Spacing"/>
    <w:basedOn w:val="Normal"/>
    <w:link w:val="NoSpacingChar"/>
    <w:uiPriority w:val="1"/>
    <w:qFormat/>
    <w:rsid w:val="00ED6CC2"/>
    <w:pPr>
      <w:spacing w:before="0" w:after="0" w:line="240" w:lineRule="auto"/>
    </w:pPr>
  </w:style>
  <w:style w:type="character" w:customStyle="1" w:styleId="NoSpacingChar">
    <w:name w:val="No Spacing Char"/>
    <w:basedOn w:val="DefaultParagraphFont"/>
    <w:link w:val="NoSpacing"/>
    <w:uiPriority w:val="1"/>
    <w:rsid w:val="00ED6CC2"/>
    <w:rPr>
      <w:sz w:val="20"/>
      <w:szCs w:val="20"/>
    </w:rPr>
  </w:style>
  <w:style w:type="paragraph" w:styleId="Quote">
    <w:name w:val="Quote"/>
    <w:basedOn w:val="Normal"/>
    <w:next w:val="Normal"/>
    <w:link w:val="QuoteChar"/>
    <w:uiPriority w:val="29"/>
    <w:qFormat/>
    <w:rsid w:val="00ED6CC2"/>
    <w:rPr>
      <w:i/>
      <w:iCs/>
    </w:rPr>
  </w:style>
  <w:style w:type="character" w:customStyle="1" w:styleId="QuoteChar">
    <w:name w:val="Quote Char"/>
    <w:basedOn w:val="DefaultParagraphFont"/>
    <w:link w:val="Quote"/>
    <w:uiPriority w:val="29"/>
    <w:rsid w:val="00ED6CC2"/>
    <w:rPr>
      <w:i/>
      <w:iCs/>
      <w:sz w:val="20"/>
      <w:szCs w:val="20"/>
    </w:rPr>
  </w:style>
  <w:style w:type="paragraph" w:styleId="IntenseQuote">
    <w:name w:val="Intense Quote"/>
    <w:basedOn w:val="Normal"/>
    <w:next w:val="Normal"/>
    <w:link w:val="IntenseQuoteChar"/>
    <w:uiPriority w:val="30"/>
    <w:qFormat/>
    <w:rsid w:val="00ED6CC2"/>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ED6CC2"/>
    <w:rPr>
      <w:i/>
      <w:iCs/>
      <w:color w:val="4F81BD" w:themeColor="accent1"/>
      <w:sz w:val="20"/>
      <w:szCs w:val="20"/>
    </w:rPr>
  </w:style>
  <w:style w:type="character" w:styleId="IntenseEmphasis">
    <w:name w:val="Intense Emphasis"/>
    <w:uiPriority w:val="21"/>
    <w:qFormat/>
    <w:rsid w:val="00ED6CC2"/>
    <w:rPr>
      <w:b/>
      <w:bCs/>
      <w:caps/>
      <w:color w:val="243F60" w:themeColor="accent1" w:themeShade="7F"/>
      <w:spacing w:val="10"/>
    </w:rPr>
  </w:style>
  <w:style w:type="character" w:styleId="SubtleReference">
    <w:name w:val="Subtle Reference"/>
    <w:uiPriority w:val="31"/>
    <w:qFormat/>
    <w:rsid w:val="00ED6CC2"/>
    <w:rPr>
      <w:b/>
      <w:bCs/>
      <w:color w:val="4F81BD" w:themeColor="accent1"/>
    </w:rPr>
  </w:style>
  <w:style w:type="character" w:styleId="IntenseReference">
    <w:name w:val="Intense Reference"/>
    <w:uiPriority w:val="32"/>
    <w:qFormat/>
    <w:rsid w:val="00ED6CC2"/>
    <w:rPr>
      <w:b/>
      <w:bCs/>
      <w:i/>
      <w:iCs/>
      <w:caps/>
      <w:color w:val="4F81BD" w:themeColor="accent1"/>
    </w:rPr>
  </w:style>
  <w:style w:type="character" w:styleId="BookTitle">
    <w:name w:val="Book Title"/>
    <w:uiPriority w:val="33"/>
    <w:qFormat/>
    <w:rsid w:val="00ED6CC2"/>
    <w:rPr>
      <w:b/>
      <w:bCs/>
      <w:i/>
      <w:iCs/>
      <w:spacing w:val="9"/>
    </w:rPr>
  </w:style>
  <w:style w:type="paragraph" w:customStyle="1" w:styleId="tabletextbullet0">
    <w:name w:val="tabletextbullet"/>
    <w:basedOn w:val="Normal"/>
    <w:rsid w:val="009E62E8"/>
    <w:pPr>
      <w:numPr>
        <w:numId w:val="22"/>
      </w:numPr>
      <w:spacing w:before="20" w:after="20" w:line="240" w:lineRule="auto"/>
      <w:ind w:left="259" w:hanging="259"/>
    </w:pPr>
    <w:rPr>
      <w:rFonts w:ascii="Calibri" w:eastAsia="Calibri" w:hAnsi="Calibri" w:cs="Arial"/>
      <w:lang w:val="en-CA" w:eastAsia="en-CA"/>
    </w:rPr>
  </w:style>
  <w:style w:type="table" w:styleId="LightList">
    <w:name w:val="Light List"/>
    <w:basedOn w:val="TableNormal"/>
    <w:uiPriority w:val="61"/>
    <w:rsid w:val="00A40682"/>
    <w:pPr>
      <w:spacing w:before="0" w:after="0" w:line="240" w:lineRule="auto"/>
    </w:pPr>
    <w:rPr>
      <w:rFonts w:eastAsiaTheme="minorHAnsi"/>
      <w:lang w:val="en-C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ulletedLevel1Compressed">
    <w:name w:val="Bulleted Level 1 Compressed"/>
    <w:basedOn w:val="BulletedLevel1"/>
    <w:qFormat/>
    <w:rsid w:val="001653D4"/>
    <w:pPr>
      <w:numPr>
        <w:numId w:val="23"/>
      </w:numPr>
      <w:tabs>
        <w:tab w:val="left" w:pos="720"/>
      </w:tabs>
      <w:spacing w:before="0" w:after="0"/>
    </w:pPr>
    <w:rPr>
      <w:rFonts w:eastAsia="Times New Roman"/>
      <w:bCs/>
      <w:iCs/>
    </w:rPr>
  </w:style>
  <w:style w:type="character" w:customStyle="1" w:styleId="FigureCaptionChar">
    <w:name w:val="Figure Caption Char"/>
    <w:basedOn w:val="DefaultParagraphFont"/>
    <w:link w:val="FigureCaption"/>
    <w:rsid w:val="0035611E"/>
    <w:rPr>
      <w:rFonts w:ascii="Georgia" w:hAnsi="Georgia" w:cs="Arial"/>
      <w:bCs/>
      <w:i/>
      <w:iCs/>
      <w:color w:val="000000"/>
      <w:sz w:val="18"/>
      <w:lang w:val="en-CA"/>
    </w:rPr>
  </w:style>
  <w:style w:type="paragraph" w:customStyle="1" w:styleId="Default">
    <w:name w:val="Default"/>
    <w:rsid w:val="0033194B"/>
    <w:pPr>
      <w:autoSpaceDE w:val="0"/>
      <w:autoSpaceDN w:val="0"/>
      <w:adjustRightInd w:val="0"/>
      <w:spacing w:before="0" w:after="0" w:line="240" w:lineRule="auto"/>
    </w:pPr>
    <w:rPr>
      <w:rFonts w:ascii="Calibri" w:hAnsi="Calibri" w:cs="Calibri"/>
      <w:color w:val="000000"/>
      <w:sz w:val="24"/>
      <w:szCs w:val="24"/>
    </w:rPr>
  </w:style>
  <w:style w:type="table" w:customStyle="1" w:styleId="TableGrid10">
    <w:name w:val="Table Grid1"/>
    <w:basedOn w:val="TableNormal"/>
    <w:next w:val="TableGrid"/>
    <w:uiPriority w:val="59"/>
    <w:rsid w:val="001E2480"/>
    <w:pPr>
      <w:spacing w:before="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59"/>
    <w:rsid w:val="007B04F6"/>
    <w:pPr>
      <w:spacing w:before="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7B04F6"/>
    <w:pPr>
      <w:spacing w:before="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7B04F6"/>
    <w:pPr>
      <w:spacing w:before="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59"/>
    <w:rsid w:val="00A37B2C"/>
    <w:pPr>
      <w:spacing w:before="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59"/>
    <w:rsid w:val="00553089"/>
    <w:pPr>
      <w:spacing w:before="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59"/>
    <w:rsid w:val="00553089"/>
    <w:pPr>
      <w:spacing w:before="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59"/>
    <w:rsid w:val="00553089"/>
    <w:pPr>
      <w:spacing w:before="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4D2948"/>
    <w:pPr>
      <w:spacing w:before="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59"/>
    <w:rsid w:val="000C51DB"/>
    <w:pPr>
      <w:spacing w:before="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B4B35"/>
    <w:pPr>
      <w:spacing w:before="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EF2D2E"/>
  </w:style>
  <w:style w:type="character" w:customStyle="1" w:styleId="tgc">
    <w:name w:val="_tgc"/>
    <w:basedOn w:val="DefaultParagraphFont"/>
    <w:rsid w:val="00CD29C8"/>
  </w:style>
  <w:style w:type="character" w:customStyle="1" w:styleId="apple-converted-space">
    <w:name w:val="apple-converted-space"/>
    <w:basedOn w:val="DefaultParagraphFont"/>
    <w:rsid w:val="00C955C2"/>
  </w:style>
  <w:style w:type="table" w:customStyle="1" w:styleId="TableGrid81">
    <w:name w:val="Table Grid81"/>
    <w:basedOn w:val="TableNormal"/>
    <w:next w:val="TableGrid"/>
    <w:uiPriority w:val="59"/>
    <w:rsid w:val="007B44C8"/>
    <w:pPr>
      <w:spacing w:before="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7B44C8"/>
    <w:pPr>
      <w:spacing w:before="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46EFB"/>
    <w:rPr>
      <w:color w:val="808080"/>
    </w:rPr>
  </w:style>
  <w:style w:type="paragraph" w:styleId="TableofAuthorities">
    <w:name w:val="table of authorities"/>
    <w:basedOn w:val="Normal"/>
    <w:next w:val="Normal"/>
    <w:uiPriority w:val="99"/>
    <w:unhideWhenUsed/>
    <w:rsid w:val="00F46EFB"/>
    <w:pPr>
      <w:spacing w:before="0" w:after="0" w:line="312" w:lineRule="auto"/>
      <w:ind w:left="180" w:hanging="180"/>
    </w:pPr>
    <w:rPr>
      <w:rFonts w:ascii="Georgia" w:eastAsiaTheme="minorHAnsi" w:hAnsi="Georgia"/>
      <w:sz w:val="18"/>
      <w:szCs w:val="22"/>
    </w:rPr>
  </w:style>
  <w:style w:type="paragraph" w:styleId="TOAHeading">
    <w:name w:val="toa heading"/>
    <w:basedOn w:val="Normal"/>
    <w:next w:val="Normal"/>
    <w:uiPriority w:val="99"/>
    <w:unhideWhenUsed/>
    <w:rsid w:val="00F46EFB"/>
    <w:pPr>
      <w:spacing w:before="120" w:line="312" w:lineRule="auto"/>
    </w:pPr>
    <w:rPr>
      <w:rFonts w:asciiTheme="majorHAnsi" w:eastAsiaTheme="majorEastAsia" w:hAnsiTheme="majorHAnsi" w:cstheme="majorBidi"/>
      <w:b/>
      <w:bCs/>
      <w:sz w:val="24"/>
      <w:szCs w:val="24"/>
    </w:rPr>
  </w:style>
  <w:style w:type="paragraph" w:styleId="Bibliography">
    <w:name w:val="Bibliography"/>
    <w:basedOn w:val="Normal"/>
    <w:next w:val="Normal"/>
    <w:uiPriority w:val="37"/>
    <w:unhideWhenUsed/>
    <w:rsid w:val="00F46EFB"/>
    <w:pPr>
      <w:spacing w:before="0" w:line="312" w:lineRule="auto"/>
    </w:pPr>
    <w:rPr>
      <w:rFonts w:ascii="Georgia" w:eastAsiaTheme="minorHAnsi" w:hAnsi="Georgia"/>
      <w:sz w:val="18"/>
      <w:szCs w:val="22"/>
    </w:rPr>
  </w:style>
  <w:style w:type="paragraph" w:customStyle="1" w:styleId="Note1">
    <w:name w:val="Note1"/>
    <w:basedOn w:val="Normal"/>
    <w:next w:val="Normal"/>
    <w:rsid w:val="00F46EFB"/>
    <w:pPr>
      <w:pBdr>
        <w:top w:val="single" w:sz="2" w:space="15" w:color="7F7F7F"/>
        <w:left w:val="single" w:sz="2" w:space="10" w:color="7F7F7F"/>
        <w:bottom w:val="single" w:sz="2" w:space="15" w:color="7F7F7F"/>
        <w:right w:val="single" w:sz="2" w:space="10" w:color="7F7F7F"/>
      </w:pBdr>
      <w:shd w:val="clear" w:color="auto" w:fill="F2F2F2"/>
      <w:tabs>
        <w:tab w:val="num" w:pos="1814"/>
      </w:tabs>
      <w:suppressAutoHyphens/>
      <w:spacing w:before="240" w:after="240" w:line="240" w:lineRule="atLeast"/>
      <w:ind w:left="1440" w:hanging="731"/>
    </w:pPr>
    <w:rPr>
      <w:rFonts w:ascii="Georgia" w:eastAsia="Times New Roman" w:hAnsi="Georgia" w:cs="Arial"/>
      <w:bCs/>
      <w:iCs/>
      <w:color w:val="000000"/>
      <w:sz w:val="18"/>
      <w:szCs w:val="22"/>
      <w:lang w:val="en-CA"/>
    </w:rPr>
  </w:style>
  <w:style w:type="paragraph" w:customStyle="1" w:styleId="IntroText">
    <w:name w:val="Intro Text"/>
    <w:basedOn w:val="Normal"/>
    <w:qFormat/>
    <w:rsid w:val="00F46EFB"/>
    <w:pPr>
      <w:spacing w:before="0" w:line="312" w:lineRule="auto"/>
    </w:pPr>
    <w:rPr>
      <w:rFonts w:ascii="Georgia" w:eastAsiaTheme="minorHAnsi" w:hAnsi="Georgia"/>
      <w:i/>
      <w:color w:val="262626" w:themeColor="text1" w:themeTint="D9"/>
      <w:sz w:val="24"/>
      <w:szCs w:val="22"/>
      <w:shd w:val="clear" w:color="auto" w:fill="FFFFFF"/>
    </w:rPr>
  </w:style>
  <w:style w:type="character" w:styleId="EndnoteReference">
    <w:name w:val="endnote reference"/>
    <w:basedOn w:val="DefaultParagraphFont"/>
    <w:uiPriority w:val="99"/>
    <w:semiHidden/>
    <w:unhideWhenUsed/>
    <w:rsid w:val="00F46EFB"/>
    <w:rPr>
      <w:vertAlign w:val="superscript"/>
    </w:rPr>
  </w:style>
  <w:style w:type="paragraph" w:customStyle="1" w:styleId="DocumentTitle">
    <w:name w:val="Document Title"/>
    <w:basedOn w:val="Normal"/>
    <w:qFormat/>
    <w:rsid w:val="00F46EFB"/>
    <w:pPr>
      <w:spacing w:before="0" w:line="240" w:lineRule="auto"/>
    </w:pPr>
    <w:rPr>
      <w:rFonts w:ascii="Georgia" w:eastAsiaTheme="minorHAnsi" w:hAnsi="Georgia"/>
      <w:sz w:val="72"/>
      <w:szCs w:val="72"/>
    </w:rPr>
  </w:style>
  <w:style w:type="paragraph" w:customStyle="1" w:styleId="DocumentSubtitle">
    <w:name w:val="Document Subtitle"/>
    <w:basedOn w:val="Subtitle"/>
    <w:next w:val="Normal"/>
    <w:qFormat/>
    <w:rsid w:val="00F46EFB"/>
    <w:pPr>
      <w:numPr>
        <w:ilvl w:val="1"/>
      </w:numPr>
      <w:spacing w:before="0" w:after="200"/>
    </w:pPr>
    <w:rPr>
      <w:rFonts w:ascii="Tw Cen MT Condensed" w:eastAsiaTheme="majorEastAsia" w:hAnsi="Tw Cen MT Condensed" w:cstheme="majorBidi"/>
      <w:iCs/>
      <w:caps w:val="0"/>
      <w:color w:val="7F7F7F" w:themeColor="text1" w:themeTint="80"/>
      <w:spacing w:val="0"/>
      <w:sz w:val="60"/>
      <w:szCs w:val="60"/>
    </w:rPr>
  </w:style>
  <w:style w:type="paragraph" w:customStyle="1" w:styleId="Tabletextbullet">
    <w:name w:val="Tabletext bullet"/>
    <w:basedOn w:val="Normal"/>
    <w:rsid w:val="00F46EFB"/>
    <w:pPr>
      <w:numPr>
        <w:numId w:val="25"/>
      </w:numPr>
      <w:spacing w:before="80" w:after="80" w:line="240" w:lineRule="auto"/>
      <w:ind w:left="317" w:hanging="284"/>
    </w:pPr>
    <w:rPr>
      <w:rFonts w:ascii="Calibri" w:eastAsiaTheme="minorHAnsi" w:hAnsi="Calibri" w:cs="Times New Roman"/>
    </w:rPr>
  </w:style>
  <w:style w:type="character" w:customStyle="1" w:styleId="style11">
    <w:name w:val="style11"/>
    <w:basedOn w:val="DefaultParagraphFont"/>
    <w:rsid w:val="00F46EFB"/>
    <w:rPr>
      <w:b/>
      <w:bCs/>
      <w:color w:val="00B198"/>
    </w:rPr>
  </w:style>
  <w:style w:type="character" w:customStyle="1" w:styleId="menu-item-text1">
    <w:name w:val="menu-item-text1"/>
    <w:basedOn w:val="DefaultParagraphFont"/>
    <w:rsid w:val="00F46EFB"/>
  </w:style>
  <w:style w:type="character" w:customStyle="1" w:styleId="resume">
    <w:name w:val="resume"/>
    <w:basedOn w:val="DefaultParagraphFont"/>
    <w:rsid w:val="00A65E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macro" w:uiPriority="0"/>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T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E06"/>
    <w:rPr>
      <w:sz w:val="20"/>
      <w:szCs w:val="20"/>
    </w:rPr>
  </w:style>
  <w:style w:type="paragraph" w:styleId="Heading1">
    <w:name w:val="heading 1"/>
    <w:basedOn w:val="Normal"/>
    <w:next w:val="Normal"/>
    <w:link w:val="Heading1Char"/>
    <w:uiPriority w:val="9"/>
    <w:qFormat/>
    <w:rsid w:val="00347BC3"/>
    <w:pPr>
      <w:pageBreakBefore/>
      <w:pBdr>
        <w:top w:val="single" w:sz="24" w:space="0" w:color="00B0F0"/>
        <w:left w:val="single" w:sz="24" w:space="0" w:color="00B0F0"/>
        <w:bottom w:val="single" w:sz="24" w:space="0" w:color="00B0F0"/>
        <w:right w:val="single" w:sz="24" w:space="0" w:color="00B0F0"/>
      </w:pBdr>
      <w:shd w:val="clear" w:color="auto" w:fill="00B0F0"/>
      <w:spacing w:after="24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347BC3"/>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120"/>
      <w:outlineLvl w:val="1"/>
    </w:pPr>
    <w:rPr>
      <w:b/>
      <w:caps/>
      <w:color w:val="7030A0"/>
      <w:spacing w:val="15"/>
      <w:sz w:val="22"/>
      <w:szCs w:val="22"/>
    </w:rPr>
  </w:style>
  <w:style w:type="paragraph" w:styleId="Heading3">
    <w:name w:val="heading 3"/>
    <w:basedOn w:val="Normal"/>
    <w:next w:val="Normal"/>
    <w:link w:val="Heading3Char"/>
    <w:uiPriority w:val="9"/>
    <w:unhideWhenUsed/>
    <w:qFormat/>
    <w:rsid w:val="00ED6CC2"/>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ED6CC2"/>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ED6CC2"/>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ED6CC2"/>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unhideWhenUsed/>
    <w:qFormat/>
    <w:rsid w:val="00ED6CC2"/>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unhideWhenUsed/>
    <w:qFormat/>
    <w:rsid w:val="00ED6CC2"/>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ED6CC2"/>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47BC3"/>
    <w:rPr>
      <w:b/>
      <w:bCs/>
      <w:caps/>
      <w:color w:val="FFFFFF" w:themeColor="background1"/>
      <w:spacing w:val="15"/>
      <w:shd w:val="clear" w:color="auto" w:fill="00B0F0"/>
    </w:rPr>
  </w:style>
  <w:style w:type="character" w:customStyle="1" w:styleId="Heading2Char">
    <w:name w:val="Heading 2 Char"/>
    <w:basedOn w:val="DefaultParagraphFont"/>
    <w:link w:val="Heading2"/>
    <w:uiPriority w:val="9"/>
    <w:locked/>
    <w:rsid w:val="00347BC3"/>
    <w:rPr>
      <w:b/>
      <w:caps/>
      <w:color w:val="7030A0"/>
      <w:spacing w:val="15"/>
      <w:shd w:val="clear" w:color="auto" w:fill="DBE5F1" w:themeFill="accent1" w:themeFillTint="33"/>
    </w:rPr>
  </w:style>
  <w:style w:type="character" w:customStyle="1" w:styleId="Heading3Char">
    <w:name w:val="Heading 3 Char"/>
    <w:basedOn w:val="DefaultParagraphFont"/>
    <w:link w:val="Heading3"/>
    <w:uiPriority w:val="9"/>
    <w:locked/>
    <w:rsid w:val="00ED6CC2"/>
    <w:rPr>
      <w:caps/>
      <w:color w:val="243F60" w:themeColor="accent1" w:themeShade="7F"/>
      <w:spacing w:val="15"/>
    </w:rPr>
  </w:style>
  <w:style w:type="character" w:customStyle="1" w:styleId="Heading4Char">
    <w:name w:val="Heading 4 Char"/>
    <w:basedOn w:val="DefaultParagraphFont"/>
    <w:link w:val="Heading4"/>
    <w:uiPriority w:val="9"/>
    <w:locked/>
    <w:rsid w:val="00ED6CC2"/>
    <w:rPr>
      <w:caps/>
      <w:color w:val="365F91" w:themeColor="accent1" w:themeShade="BF"/>
      <w:spacing w:val="10"/>
    </w:rPr>
  </w:style>
  <w:style w:type="character" w:customStyle="1" w:styleId="Heading5Char">
    <w:name w:val="Heading 5 Char"/>
    <w:basedOn w:val="DefaultParagraphFont"/>
    <w:link w:val="Heading5"/>
    <w:uiPriority w:val="9"/>
    <w:locked/>
    <w:rsid w:val="00ED6CC2"/>
    <w:rPr>
      <w:caps/>
      <w:color w:val="365F91" w:themeColor="accent1" w:themeShade="BF"/>
      <w:spacing w:val="10"/>
    </w:rPr>
  </w:style>
  <w:style w:type="character" w:customStyle="1" w:styleId="Heading6Char">
    <w:name w:val="Heading 6 Char"/>
    <w:basedOn w:val="DefaultParagraphFont"/>
    <w:link w:val="Heading6"/>
    <w:uiPriority w:val="9"/>
    <w:locked/>
    <w:rsid w:val="00ED6CC2"/>
    <w:rPr>
      <w:caps/>
      <w:color w:val="365F91" w:themeColor="accent1" w:themeShade="BF"/>
      <w:spacing w:val="10"/>
    </w:rPr>
  </w:style>
  <w:style w:type="character" w:customStyle="1" w:styleId="Heading7Char">
    <w:name w:val="Heading 7 Char"/>
    <w:basedOn w:val="DefaultParagraphFont"/>
    <w:link w:val="Heading7"/>
    <w:uiPriority w:val="9"/>
    <w:locked/>
    <w:rsid w:val="00ED6CC2"/>
    <w:rPr>
      <w:caps/>
      <w:color w:val="365F91" w:themeColor="accent1" w:themeShade="BF"/>
      <w:spacing w:val="10"/>
    </w:rPr>
  </w:style>
  <w:style w:type="character" w:customStyle="1" w:styleId="Heading8Char">
    <w:name w:val="Heading 8 Char"/>
    <w:basedOn w:val="DefaultParagraphFont"/>
    <w:link w:val="Heading8"/>
    <w:uiPriority w:val="9"/>
    <w:locked/>
    <w:rsid w:val="00ED6CC2"/>
    <w:rPr>
      <w:caps/>
      <w:spacing w:val="10"/>
      <w:sz w:val="18"/>
      <w:szCs w:val="18"/>
    </w:rPr>
  </w:style>
  <w:style w:type="character" w:customStyle="1" w:styleId="Heading9Char">
    <w:name w:val="Heading 9 Char"/>
    <w:basedOn w:val="DefaultParagraphFont"/>
    <w:link w:val="Heading9"/>
    <w:uiPriority w:val="9"/>
    <w:locked/>
    <w:rsid w:val="00ED6CC2"/>
    <w:rPr>
      <w:i/>
      <w:caps/>
      <w:spacing w:val="10"/>
      <w:sz w:val="18"/>
      <w:szCs w:val="18"/>
    </w:rPr>
  </w:style>
  <w:style w:type="table" w:styleId="TableGrid">
    <w:name w:val="Table Grid"/>
    <w:basedOn w:val="TableNormal"/>
    <w:uiPriority w:val="59"/>
    <w:rsid w:val="007340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121EF"/>
    <w:pPr>
      <w:tabs>
        <w:tab w:val="left" w:pos="4140"/>
        <w:tab w:val="left" w:pos="8460"/>
      </w:tabs>
      <w:jc w:val="both"/>
    </w:pPr>
    <w:rPr>
      <w:rFonts w:ascii="Tw Cen MT Condensed" w:hAnsi="Tw Cen MT Condensed"/>
      <w:color w:val="808080"/>
      <w:szCs w:val="16"/>
    </w:rPr>
  </w:style>
  <w:style w:type="character" w:customStyle="1" w:styleId="FooterChar">
    <w:name w:val="Footer Char"/>
    <w:basedOn w:val="DefaultParagraphFont"/>
    <w:link w:val="Footer"/>
    <w:uiPriority w:val="99"/>
    <w:locked/>
    <w:rsid w:val="008631C8"/>
    <w:rPr>
      <w:rFonts w:ascii="Georgia" w:hAnsi="Georgia" w:cs="Arial"/>
      <w:bCs/>
      <w:iCs/>
      <w:sz w:val="22"/>
      <w:szCs w:val="22"/>
      <w:lang w:val="en-CA" w:eastAsia="en-CA"/>
    </w:rPr>
  </w:style>
  <w:style w:type="paragraph" w:styleId="TOCHeading">
    <w:name w:val="TOC Heading"/>
    <w:basedOn w:val="Heading1"/>
    <w:next w:val="Normal"/>
    <w:uiPriority w:val="39"/>
    <w:unhideWhenUsed/>
    <w:qFormat/>
    <w:rsid w:val="00ED6CC2"/>
    <w:pPr>
      <w:outlineLvl w:val="9"/>
    </w:pPr>
    <w:rPr>
      <w:lang w:bidi="en-US"/>
    </w:rPr>
  </w:style>
  <w:style w:type="character" w:styleId="PageNumber">
    <w:name w:val="page number"/>
    <w:basedOn w:val="DefaultParagraphFont"/>
    <w:uiPriority w:val="99"/>
    <w:rsid w:val="007340C3"/>
    <w:rPr>
      <w:rFonts w:cs="Times New Roman"/>
    </w:rPr>
  </w:style>
  <w:style w:type="paragraph" w:customStyle="1" w:styleId="Version">
    <w:name w:val="Version"/>
    <w:basedOn w:val="BodyCopy"/>
    <w:link w:val="VersionChar"/>
    <w:autoRedefine/>
    <w:rsid w:val="00BC782C"/>
    <w:pPr>
      <w:spacing w:after="0" w:line="360" w:lineRule="auto"/>
    </w:pPr>
    <w:rPr>
      <w:b/>
      <w:color w:val="7030A0"/>
      <w:sz w:val="22"/>
    </w:rPr>
  </w:style>
  <w:style w:type="paragraph" w:styleId="BodyText">
    <w:name w:val="Body Text"/>
    <w:basedOn w:val="Normal"/>
    <w:link w:val="BodyTextChar"/>
    <w:uiPriority w:val="99"/>
    <w:semiHidden/>
    <w:rsid w:val="007340C3"/>
    <w:pPr>
      <w:tabs>
        <w:tab w:val="left" w:pos="-432"/>
        <w:tab w:val="left" w:pos="-360"/>
        <w:tab w:val="left" w:pos="0"/>
        <w:tab w:val="left" w:pos="720"/>
        <w:tab w:val="left" w:pos="1440"/>
        <w:tab w:val="left" w:pos="1980"/>
        <w:tab w:val="left" w:pos="2430"/>
        <w:tab w:val="left" w:pos="2880"/>
        <w:tab w:val="left" w:pos="3600"/>
        <w:tab w:val="left" w:pos="4320"/>
        <w:tab w:val="left" w:pos="4608"/>
        <w:tab w:val="left" w:pos="5040"/>
        <w:tab w:val="left" w:pos="5328"/>
        <w:tab w:val="left" w:pos="5760"/>
        <w:tab w:val="left" w:pos="6048"/>
        <w:tab w:val="left" w:pos="6480"/>
        <w:tab w:val="left" w:pos="6768"/>
        <w:tab w:val="left" w:pos="7200"/>
        <w:tab w:val="left" w:pos="7488"/>
        <w:tab w:val="left" w:pos="7920"/>
        <w:tab w:val="left" w:pos="8208"/>
        <w:tab w:val="left" w:pos="8640"/>
        <w:tab w:val="left" w:pos="8928"/>
      </w:tabs>
      <w:autoSpaceDE w:val="0"/>
      <w:autoSpaceDN w:val="0"/>
      <w:jc w:val="both"/>
    </w:pPr>
    <w:rPr>
      <w:rFonts w:ascii="Arial" w:hAnsi="Arial"/>
      <w:b/>
      <w:bCs/>
      <w:noProof/>
      <w:lang w:val="en-GB"/>
    </w:rPr>
  </w:style>
  <w:style w:type="character" w:customStyle="1" w:styleId="BodyTextChar">
    <w:name w:val="Body Text Char"/>
    <w:basedOn w:val="DefaultParagraphFont"/>
    <w:link w:val="BodyText"/>
    <w:uiPriority w:val="99"/>
    <w:semiHidden/>
    <w:locked/>
    <w:rsid w:val="008631C8"/>
    <w:rPr>
      <w:rFonts w:ascii="Georgia" w:hAnsi="Georgia" w:cs="Arial"/>
      <w:bCs/>
      <w:iCs/>
      <w:sz w:val="22"/>
      <w:szCs w:val="22"/>
      <w:lang w:val="en-CA" w:eastAsia="en-CA"/>
    </w:rPr>
  </w:style>
  <w:style w:type="paragraph" w:styleId="TOC1">
    <w:name w:val="toc 1"/>
    <w:basedOn w:val="Normal"/>
    <w:next w:val="Normal"/>
    <w:uiPriority w:val="39"/>
    <w:qFormat/>
    <w:rsid w:val="00F27369"/>
    <w:pPr>
      <w:spacing w:before="120" w:after="120"/>
    </w:pPr>
    <w:rPr>
      <w:rFonts w:cstheme="minorHAnsi"/>
      <w:b/>
      <w:bCs/>
      <w:caps/>
    </w:rPr>
  </w:style>
  <w:style w:type="character" w:customStyle="1" w:styleId="CharTitle">
    <w:name w:val="Char Title"/>
    <w:basedOn w:val="DefaultParagraphFont"/>
    <w:semiHidden/>
    <w:rsid w:val="007340C3"/>
    <w:rPr>
      <w:rFonts w:cs="Times New Roman"/>
      <w:b/>
      <w:i/>
    </w:rPr>
  </w:style>
  <w:style w:type="paragraph" w:styleId="TableofFigures">
    <w:name w:val="table of figures"/>
    <w:basedOn w:val="Normal"/>
    <w:next w:val="Normal"/>
    <w:autoRedefine/>
    <w:uiPriority w:val="99"/>
    <w:rsid w:val="005572ED"/>
    <w:pPr>
      <w:tabs>
        <w:tab w:val="left" w:pos="1008"/>
        <w:tab w:val="right" w:leader="dot" w:pos="9724"/>
      </w:tabs>
      <w:spacing w:after="60"/>
      <w:ind w:left="1008" w:hanging="1008"/>
    </w:pPr>
    <w:rPr>
      <w:rFonts w:ascii="Century Schoolbook" w:hAnsi="Century Schoolbook"/>
    </w:rPr>
  </w:style>
  <w:style w:type="paragraph" w:customStyle="1" w:styleId="BodyCopy">
    <w:name w:val="Body Copy"/>
    <w:basedOn w:val="Normal"/>
    <w:link w:val="BodyCopyCharChar"/>
    <w:qFormat/>
    <w:rsid w:val="00AF7106"/>
    <w:pPr>
      <w:jc w:val="both"/>
    </w:pPr>
  </w:style>
  <w:style w:type="paragraph" w:styleId="TOC2">
    <w:name w:val="toc 2"/>
    <w:basedOn w:val="Normal"/>
    <w:next w:val="Normal"/>
    <w:autoRedefine/>
    <w:uiPriority w:val="39"/>
    <w:qFormat/>
    <w:rsid w:val="00F27369"/>
    <w:pPr>
      <w:spacing w:before="0" w:after="0"/>
      <w:ind w:left="200"/>
    </w:pPr>
    <w:rPr>
      <w:rFonts w:cstheme="minorHAnsi"/>
      <w:smallCaps/>
    </w:rPr>
  </w:style>
  <w:style w:type="paragraph" w:styleId="ListBullet">
    <w:name w:val="List Bullet"/>
    <w:basedOn w:val="List"/>
    <w:uiPriority w:val="99"/>
    <w:rsid w:val="007340C3"/>
    <w:pPr>
      <w:tabs>
        <w:tab w:val="num" w:pos="720"/>
      </w:tabs>
      <w:autoSpaceDE w:val="0"/>
      <w:autoSpaceDN w:val="0"/>
      <w:spacing w:before="60" w:after="60" w:line="220" w:lineRule="atLeast"/>
      <w:ind w:left="720" w:hanging="288"/>
    </w:pPr>
    <w:rPr>
      <w:rFonts w:ascii="Arial" w:hAnsi="Arial"/>
      <w:bCs/>
      <w:sz w:val="22"/>
      <w:lang w:val="en-GB"/>
    </w:rPr>
  </w:style>
  <w:style w:type="paragraph" w:styleId="ListBullet2">
    <w:name w:val="List Bullet 2"/>
    <w:basedOn w:val="ListBullet"/>
    <w:autoRedefine/>
    <w:uiPriority w:val="99"/>
    <w:rsid w:val="007340C3"/>
    <w:pPr>
      <w:numPr>
        <w:numId w:val="9"/>
      </w:numPr>
      <w:ind w:left="1152" w:hanging="288"/>
    </w:pPr>
    <w:rPr>
      <w:sz w:val="20"/>
    </w:rPr>
  </w:style>
  <w:style w:type="paragraph" w:styleId="List">
    <w:name w:val="List"/>
    <w:basedOn w:val="Normal"/>
    <w:uiPriority w:val="99"/>
    <w:semiHidden/>
    <w:rsid w:val="007340C3"/>
    <w:pPr>
      <w:ind w:left="283" w:hanging="283"/>
    </w:pPr>
  </w:style>
  <w:style w:type="paragraph" w:customStyle="1" w:styleId="strikeout">
    <w:name w:val="strike out"/>
    <w:basedOn w:val="PlainText"/>
    <w:semiHidden/>
    <w:rsid w:val="007340C3"/>
    <w:pPr>
      <w:jc w:val="both"/>
    </w:pPr>
    <w:rPr>
      <w:rFonts w:ascii="Arial" w:hAnsi="Arial" w:cs="Times New Roman"/>
      <w:strike/>
      <w:sz w:val="22"/>
    </w:rPr>
  </w:style>
  <w:style w:type="paragraph" w:styleId="PlainText">
    <w:name w:val="Plain Text"/>
    <w:basedOn w:val="Normal"/>
    <w:link w:val="PlainTextChar"/>
    <w:uiPriority w:val="99"/>
    <w:rsid w:val="007340C3"/>
    <w:rPr>
      <w:rFonts w:ascii="Courier New" w:hAnsi="Courier New" w:cs="Courier New"/>
    </w:rPr>
  </w:style>
  <w:style w:type="character" w:customStyle="1" w:styleId="PlainTextChar">
    <w:name w:val="Plain Text Char"/>
    <w:basedOn w:val="DefaultParagraphFont"/>
    <w:link w:val="PlainText"/>
    <w:uiPriority w:val="99"/>
    <w:locked/>
    <w:rsid w:val="008631C8"/>
    <w:rPr>
      <w:rFonts w:ascii="Courier New" w:hAnsi="Courier New" w:cs="Courier New"/>
      <w:bCs/>
      <w:iCs/>
      <w:lang w:val="en-CA" w:eastAsia="en-CA"/>
    </w:rPr>
  </w:style>
  <w:style w:type="paragraph" w:styleId="TOC4">
    <w:name w:val="toc 4"/>
    <w:basedOn w:val="Normal"/>
    <w:next w:val="Normal"/>
    <w:autoRedefine/>
    <w:uiPriority w:val="39"/>
    <w:rsid w:val="00EA14B3"/>
    <w:pPr>
      <w:spacing w:before="0" w:after="0"/>
      <w:ind w:left="600"/>
    </w:pPr>
    <w:rPr>
      <w:rFonts w:cstheme="minorHAnsi"/>
      <w:sz w:val="18"/>
      <w:szCs w:val="18"/>
    </w:rPr>
  </w:style>
  <w:style w:type="paragraph" w:styleId="TOC5">
    <w:name w:val="toc 5"/>
    <w:basedOn w:val="Normal"/>
    <w:next w:val="Normal"/>
    <w:autoRedefine/>
    <w:uiPriority w:val="39"/>
    <w:rsid w:val="00950F3A"/>
    <w:pPr>
      <w:spacing w:before="0" w:after="0"/>
      <w:ind w:left="800"/>
    </w:pPr>
    <w:rPr>
      <w:rFonts w:cstheme="minorHAnsi"/>
      <w:sz w:val="18"/>
      <w:szCs w:val="18"/>
    </w:rPr>
  </w:style>
  <w:style w:type="paragraph" w:styleId="TOC6">
    <w:name w:val="toc 6"/>
    <w:basedOn w:val="Normal"/>
    <w:next w:val="Normal"/>
    <w:autoRedefine/>
    <w:uiPriority w:val="39"/>
    <w:rsid w:val="00950F3A"/>
    <w:pPr>
      <w:spacing w:before="0" w:after="0"/>
      <w:ind w:left="1000"/>
    </w:pPr>
    <w:rPr>
      <w:rFonts w:cstheme="minorHAnsi"/>
      <w:sz w:val="18"/>
      <w:szCs w:val="18"/>
    </w:rPr>
  </w:style>
  <w:style w:type="paragraph" w:styleId="TOC7">
    <w:name w:val="toc 7"/>
    <w:basedOn w:val="Normal"/>
    <w:next w:val="Normal"/>
    <w:autoRedefine/>
    <w:uiPriority w:val="39"/>
    <w:rsid w:val="00950F3A"/>
    <w:pPr>
      <w:spacing w:before="0" w:after="0"/>
      <w:ind w:left="1200"/>
    </w:pPr>
    <w:rPr>
      <w:rFonts w:cstheme="minorHAnsi"/>
      <w:sz w:val="18"/>
      <w:szCs w:val="18"/>
    </w:rPr>
  </w:style>
  <w:style w:type="paragraph" w:styleId="TOC8">
    <w:name w:val="toc 8"/>
    <w:basedOn w:val="Normal"/>
    <w:next w:val="Normal"/>
    <w:autoRedefine/>
    <w:uiPriority w:val="39"/>
    <w:rsid w:val="00950F3A"/>
    <w:pPr>
      <w:spacing w:before="0" w:after="0"/>
      <w:ind w:left="1400"/>
    </w:pPr>
    <w:rPr>
      <w:rFonts w:cstheme="minorHAnsi"/>
      <w:sz w:val="18"/>
      <w:szCs w:val="18"/>
    </w:rPr>
  </w:style>
  <w:style w:type="paragraph" w:styleId="TOC9">
    <w:name w:val="toc 9"/>
    <w:basedOn w:val="Normal"/>
    <w:next w:val="Normal"/>
    <w:autoRedefine/>
    <w:uiPriority w:val="39"/>
    <w:rsid w:val="00950F3A"/>
    <w:pPr>
      <w:spacing w:before="0" w:after="0"/>
      <w:ind w:left="1600"/>
    </w:pPr>
    <w:rPr>
      <w:rFonts w:cstheme="minorHAnsi"/>
      <w:sz w:val="18"/>
      <w:szCs w:val="18"/>
    </w:rPr>
  </w:style>
  <w:style w:type="paragraph" w:customStyle="1" w:styleId="Title1">
    <w:name w:val="Title 1"/>
    <w:basedOn w:val="Normal"/>
    <w:next w:val="Normal"/>
    <w:semiHidden/>
    <w:rsid w:val="0024246A"/>
    <w:rPr>
      <w:rFonts w:cs="Lucida Sans Unicode"/>
      <w:sz w:val="48"/>
      <w:szCs w:val="48"/>
    </w:rPr>
  </w:style>
  <w:style w:type="paragraph" w:customStyle="1" w:styleId="Title2">
    <w:name w:val="Title 2"/>
    <w:basedOn w:val="Normal"/>
    <w:semiHidden/>
    <w:rsid w:val="0024246A"/>
    <w:rPr>
      <w:rFonts w:cs="Lucida Sans Unicode"/>
      <w:sz w:val="36"/>
      <w:szCs w:val="36"/>
    </w:rPr>
  </w:style>
  <w:style w:type="paragraph" w:customStyle="1" w:styleId="Title3">
    <w:name w:val="Title 3"/>
    <w:basedOn w:val="Normal"/>
    <w:semiHidden/>
    <w:rsid w:val="0024246A"/>
    <w:rPr>
      <w:rFonts w:cs="Lucida Sans Unicode"/>
      <w:sz w:val="28"/>
      <w:szCs w:val="28"/>
    </w:rPr>
  </w:style>
  <w:style w:type="character" w:customStyle="1" w:styleId="DefinedTerm">
    <w:name w:val="Defined Term"/>
    <w:basedOn w:val="DefaultParagraphFont"/>
    <w:semiHidden/>
    <w:rsid w:val="007340C3"/>
    <w:rPr>
      <w:rFonts w:cs="Lucida Sans Unicode"/>
      <w:i/>
      <w:sz w:val="20"/>
      <w:szCs w:val="20"/>
    </w:rPr>
  </w:style>
  <w:style w:type="paragraph" w:customStyle="1" w:styleId="Subtitle1">
    <w:name w:val="Subtitle1"/>
    <w:basedOn w:val="Covertitle"/>
    <w:rsid w:val="0086792C"/>
    <w:pPr>
      <w:spacing w:line="600" w:lineRule="exact"/>
    </w:pPr>
    <w:rPr>
      <w:rFonts w:ascii="Tw Cen MT Condensed" w:hAnsi="Tw Cen MT Condensed"/>
      <w:color w:val="595959"/>
      <w:sz w:val="60"/>
    </w:rPr>
  </w:style>
  <w:style w:type="paragraph" w:customStyle="1" w:styleId="BulletedLevel1">
    <w:name w:val="Bulleted Level 1"/>
    <w:basedOn w:val="BodyCopy"/>
    <w:link w:val="BulletedLevel1Char"/>
    <w:rsid w:val="00EB281E"/>
    <w:pPr>
      <w:numPr>
        <w:numId w:val="21"/>
      </w:numPr>
    </w:pPr>
  </w:style>
  <w:style w:type="character" w:styleId="CommentReference">
    <w:name w:val="annotation reference"/>
    <w:basedOn w:val="DefaultParagraphFont"/>
    <w:uiPriority w:val="99"/>
    <w:semiHidden/>
    <w:rsid w:val="008846F9"/>
    <w:rPr>
      <w:rFonts w:cs="Times New Roman"/>
      <w:sz w:val="16"/>
      <w:szCs w:val="16"/>
    </w:rPr>
  </w:style>
  <w:style w:type="table" w:customStyle="1" w:styleId="InfoTable">
    <w:name w:val="InfoTable"/>
    <w:basedOn w:val="TableProfessional"/>
    <w:rsid w:val="00D013BB"/>
    <w:rPr>
      <w:rFonts w:ascii="Georgia" w:hAnsi="Georgia"/>
      <w:sz w:val="18"/>
      <w:szCs w:val="20"/>
      <w:lang w:val="en-CA" w:eastAsia="en-CA"/>
    </w:rPr>
    <w:tblPr>
      <w:jc w:val="center"/>
      <w:tblBorders>
        <w:top w:val="none" w:sz="0" w:space="0" w:color="auto"/>
        <w:left w:val="none" w:sz="0" w:space="0" w:color="auto"/>
        <w:bottom w:val="none" w:sz="0" w:space="0" w:color="auto"/>
        <w:right w:val="none" w:sz="0" w:space="0" w:color="auto"/>
        <w:insideH w:val="dotted" w:sz="2" w:space="0" w:color="000000"/>
        <w:insideV w:val="none" w:sz="0" w:space="0" w:color="auto"/>
      </w:tblBorders>
      <w:tblCellMar>
        <w:top w:w="101" w:type="dxa"/>
        <w:left w:w="101" w:type="dxa"/>
        <w:bottom w:w="101" w:type="dxa"/>
        <w:right w:w="101" w:type="dxa"/>
      </w:tblCellMar>
    </w:tblPr>
    <w:trPr>
      <w:jc w:val="center"/>
    </w:trPr>
    <w:tblStylePr w:type="firstRow">
      <w:pPr>
        <w:jc w:val="left"/>
      </w:pPr>
      <w:rPr>
        <w:rFonts w:ascii="Times New Roman" w:hAnsi="Times New Roman" w:cs="Times New Roman"/>
        <w:b w:val="0"/>
        <w:bCs/>
        <w:color w:val="FFFFFF"/>
        <w:sz w:val="24"/>
      </w:rPr>
      <w:tblPr/>
      <w:tcPr>
        <w:tcBorders>
          <w:top w:val="nil"/>
          <w:left w:val="nil"/>
          <w:bottom w:val="nil"/>
          <w:right w:val="nil"/>
          <w:insideH w:val="nil"/>
          <w:insideV w:val="nil"/>
          <w:tl2br w:val="nil"/>
          <w:tr2bl w:val="nil"/>
        </w:tcBorders>
        <w:shd w:val="solid" w:color="000000" w:fill="000000"/>
      </w:tcPr>
    </w:tblStylePr>
  </w:style>
  <w:style w:type="paragraph" w:customStyle="1" w:styleId="Title-Non-TOC">
    <w:name w:val="Title - Non-TOC"/>
    <w:next w:val="Normal"/>
    <w:rsid w:val="006C3491"/>
    <w:pPr>
      <w:pageBreakBefore/>
      <w:spacing w:line="600" w:lineRule="atLeast"/>
    </w:pPr>
    <w:rPr>
      <w:rFonts w:ascii="Tw Cen MT Condensed" w:hAnsi="Tw Cen MT Condensed" w:cs="Arial"/>
      <w:b/>
      <w:bCs/>
      <w:kern w:val="32"/>
      <w:sz w:val="70"/>
      <w:szCs w:val="32"/>
      <w:lang w:val="en-CA" w:eastAsia="en-CA"/>
    </w:rPr>
  </w:style>
  <w:style w:type="character" w:customStyle="1" w:styleId="VersionChar">
    <w:name w:val="Version Char"/>
    <w:basedOn w:val="BodyCopyCharChar"/>
    <w:link w:val="Version"/>
    <w:locked/>
    <w:rsid w:val="00BC782C"/>
    <w:rPr>
      <w:b/>
      <w:color w:val="7030A0"/>
      <w:sz w:val="20"/>
      <w:szCs w:val="20"/>
    </w:rPr>
  </w:style>
  <w:style w:type="paragraph" w:styleId="CommentText">
    <w:name w:val="annotation text"/>
    <w:basedOn w:val="Normal"/>
    <w:link w:val="CommentTextChar"/>
    <w:uiPriority w:val="99"/>
    <w:rsid w:val="008846F9"/>
  </w:style>
  <w:style w:type="character" w:customStyle="1" w:styleId="CommentTextChar">
    <w:name w:val="Comment Text Char"/>
    <w:basedOn w:val="DefaultParagraphFont"/>
    <w:link w:val="CommentText"/>
    <w:uiPriority w:val="99"/>
    <w:locked/>
    <w:rsid w:val="00234C64"/>
    <w:rPr>
      <w:rFonts w:ascii="Georgia" w:hAnsi="Georgia" w:cs="Arial"/>
      <w:bCs/>
      <w:iCs/>
      <w:lang w:val="en-CA" w:eastAsia="en-CA"/>
    </w:rPr>
  </w:style>
  <w:style w:type="paragraph" w:customStyle="1" w:styleId="DocAlphaList">
    <w:name w:val="Doc_Alpha List"/>
    <w:basedOn w:val="Normal"/>
    <w:semiHidden/>
    <w:rsid w:val="00861CBF"/>
    <w:pPr>
      <w:numPr>
        <w:numId w:val="10"/>
      </w:numPr>
      <w:spacing w:after="240"/>
    </w:pPr>
  </w:style>
  <w:style w:type="paragraph" w:styleId="CommentSubject">
    <w:name w:val="annotation subject"/>
    <w:basedOn w:val="CommentText"/>
    <w:next w:val="CommentText"/>
    <w:link w:val="CommentSubjectChar"/>
    <w:uiPriority w:val="99"/>
    <w:semiHidden/>
    <w:rsid w:val="008846F9"/>
    <w:rPr>
      <w:b/>
    </w:rPr>
  </w:style>
  <w:style w:type="character" w:customStyle="1" w:styleId="CommentSubjectChar">
    <w:name w:val="Comment Subject Char"/>
    <w:basedOn w:val="CommentTextChar"/>
    <w:link w:val="CommentSubject"/>
    <w:uiPriority w:val="99"/>
    <w:semiHidden/>
    <w:locked/>
    <w:rsid w:val="008631C8"/>
    <w:rPr>
      <w:rFonts w:ascii="Georgia" w:hAnsi="Georgia" w:cs="Arial"/>
      <w:b/>
      <w:bCs/>
      <w:iCs/>
      <w:lang w:val="en-CA" w:eastAsia="en-CA"/>
    </w:rPr>
  </w:style>
  <w:style w:type="paragraph" w:styleId="BalloonText">
    <w:name w:val="Balloon Text"/>
    <w:basedOn w:val="Normal"/>
    <w:link w:val="BalloonTextChar"/>
    <w:uiPriority w:val="99"/>
    <w:semiHidden/>
    <w:rsid w:val="007340C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631C8"/>
    <w:rPr>
      <w:rFonts w:ascii="Tahoma" w:hAnsi="Tahoma" w:cs="Tahoma"/>
      <w:bCs/>
      <w:iCs/>
      <w:sz w:val="16"/>
      <w:szCs w:val="16"/>
      <w:lang w:val="en-CA" w:eastAsia="en-CA"/>
    </w:rPr>
  </w:style>
  <w:style w:type="paragraph" w:styleId="Header">
    <w:name w:val="header"/>
    <w:basedOn w:val="Normal"/>
    <w:link w:val="HeaderChar"/>
    <w:uiPriority w:val="99"/>
    <w:rsid w:val="00530367"/>
    <w:pPr>
      <w:tabs>
        <w:tab w:val="center" w:pos="4680"/>
        <w:tab w:val="right" w:pos="9360"/>
      </w:tabs>
    </w:pPr>
  </w:style>
  <w:style w:type="character" w:customStyle="1" w:styleId="HeaderChar">
    <w:name w:val="Header Char"/>
    <w:basedOn w:val="DefaultParagraphFont"/>
    <w:link w:val="Header"/>
    <w:uiPriority w:val="99"/>
    <w:locked/>
    <w:rsid w:val="00530367"/>
    <w:rPr>
      <w:rFonts w:ascii="Georgia" w:hAnsi="Georgia" w:cs="Arial"/>
      <w:bCs/>
      <w:iCs/>
      <w:sz w:val="22"/>
      <w:szCs w:val="22"/>
      <w:lang w:val="en-CA" w:eastAsia="en-CA"/>
    </w:rPr>
  </w:style>
  <w:style w:type="character" w:customStyle="1" w:styleId="BodyCopyCharChar">
    <w:name w:val="Body Copy Char Char"/>
    <w:basedOn w:val="DefaultParagraphFont"/>
    <w:link w:val="BodyCopy"/>
    <w:locked/>
    <w:rsid w:val="00AF7106"/>
    <w:rPr>
      <w:sz w:val="20"/>
      <w:szCs w:val="20"/>
    </w:rPr>
  </w:style>
  <w:style w:type="paragraph" w:customStyle="1" w:styleId="TableCaption">
    <w:name w:val="Table Caption"/>
    <w:basedOn w:val="BodyCopy"/>
    <w:next w:val="BodyCopy"/>
    <w:autoRedefine/>
    <w:rsid w:val="00520E72"/>
    <w:pPr>
      <w:tabs>
        <w:tab w:val="left" w:pos="1584"/>
      </w:tabs>
      <w:ind w:left="1599" w:hanging="737"/>
    </w:pPr>
    <w:rPr>
      <w:i/>
    </w:rPr>
  </w:style>
  <w:style w:type="table" w:customStyle="1" w:styleId="DataTable">
    <w:name w:val="DataTable"/>
    <w:basedOn w:val="InfoTable"/>
    <w:rsid w:val="00D27CFE"/>
    <w:tblPr>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Pr>
    <w:tblStylePr w:type="firstRow">
      <w:pPr>
        <w:jc w:val="left"/>
      </w:pPr>
      <w:rPr>
        <w:rFonts w:ascii="Times New Roman" w:hAnsi="Times New Roman" w:cs="Times New Roman"/>
        <w:b w:val="0"/>
        <w:bCs/>
        <w:color w:val="FFFFFF"/>
        <w:sz w:val="24"/>
      </w:rPr>
      <w:tblPr/>
      <w:tcPr>
        <w:tcBorders>
          <w:top w:val="nil"/>
          <w:left w:val="nil"/>
          <w:bottom w:val="nil"/>
          <w:right w:val="nil"/>
          <w:insideH w:val="nil"/>
          <w:insideV w:val="nil"/>
          <w:tl2br w:val="nil"/>
          <w:tr2bl w:val="nil"/>
        </w:tcBorders>
        <w:shd w:val="solid" w:color="000000" w:fill="000000"/>
      </w:tcPr>
    </w:tblStylePr>
  </w:style>
  <w:style w:type="paragraph" w:customStyle="1" w:styleId="StyleDocNormalCharBold">
    <w:name w:val="Style Doc_Normal Char + Bold"/>
    <w:basedOn w:val="Normal"/>
    <w:link w:val="StyleDocNormalCharBoldChar"/>
    <w:semiHidden/>
    <w:rsid w:val="00861CBF"/>
    <w:pPr>
      <w:spacing w:before="120" w:after="180"/>
      <w:ind w:left="902"/>
    </w:pPr>
    <w:rPr>
      <w:b/>
      <w:bCs/>
    </w:rPr>
  </w:style>
  <w:style w:type="table" w:customStyle="1" w:styleId="LightShading1">
    <w:name w:val="Light Shading1"/>
    <w:basedOn w:val="TableNormal"/>
    <w:uiPriority w:val="60"/>
    <w:rsid w:val="0075798A"/>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customStyle="1" w:styleId="Covertitle">
    <w:name w:val="Cover title"/>
    <w:next w:val="BodyCopy"/>
    <w:link w:val="CovertitleChar"/>
    <w:rsid w:val="002F434D"/>
    <w:rPr>
      <w:rFonts w:ascii="Georgia" w:hAnsi="Georgia" w:cs="Arial"/>
      <w:bCs/>
      <w:iCs/>
      <w:sz w:val="70"/>
      <w:szCs w:val="84"/>
      <w:lang w:eastAsia="en-CA"/>
    </w:rPr>
  </w:style>
  <w:style w:type="character" w:customStyle="1" w:styleId="CovertitleChar">
    <w:name w:val="Cover title Char"/>
    <w:basedOn w:val="DefaultParagraphFont"/>
    <w:link w:val="Covertitle"/>
    <w:locked/>
    <w:rsid w:val="002F434D"/>
    <w:rPr>
      <w:rFonts w:ascii="Georgia" w:hAnsi="Georgia" w:cs="Arial"/>
      <w:bCs/>
      <w:iCs/>
      <w:sz w:val="84"/>
      <w:szCs w:val="84"/>
      <w:lang w:val="en-US" w:eastAsia="en-CA" w:bidi="ar-SA"/>
    </w:rPr>
  </w:style>
  <w:style w:type="paragraph" w:customStyle="1" w:styleId="TableText">
    <w:name w:val="TableText"/>
    <w:basedOn w:val="Normal"/>
    <w:autoRedefine/>
    <w:rsid w:val="00F27369"/>
    <w:rPr>
      <w:szCs w:val="18"/>
    </w:rPr>
  </w:style>
  <w:style w:type="character" w:styleId="Hyperlink">
    <w:name w:val="Hyperlink"/>
    <w:basedOn w:val="BodyCopyCharChar"/>
    <w:uiPriority w:val="99"/>
    <w:rsid w:val="0086792C"/>
    <w:rPr>
      <w:rFonts w:ascii="Georgia" w:hAnsi="Georgia" w:cs="Arial"/>
      <w:bCs w:val="0"/>
      <w:iCs w:val="0"/>
      <w:color w:val="auto"/>
      <w:sz w:val="22"/>
      <w:szCs w:val="22"/>
      <w:u w:val="single"/>
      <w:lang w:val="en-CA" w:eastAsia="en-US" w:bidi="ar-SA"/>
    </w:rPr>
  </w:style>
  <w:style w:type="character" w:customStyle="1" w:styleId="StyleDocNormalCharBoldChar">
    <w:name w:val="Style Doc_Normal Char + Bold Char"/>
    <w:basedOn w:val="DefaultParagraphFont"/>
    <w:link w:val="StyleDocNormalCharBold"/>
    <w:locked/>
    <w:rsid w:val="00861CBF"/>
    <w:rPr>
      <w:rFonts w:ascii="Lucida Sans Unicode" w:hAnsi="Lucida Sans Unicode" w:cs="Times New Roman"/>
      <w:b/>
      <w:bCs/>
      <w:sz w:val="24"/>
      <w:szCs w:val="24"/>
      <w:lang w:val="en-CA" w:eastAsia="en-CA" w:bidi="ar-SA"/>
    </w:rPr>
  </w:style>
  <w:style w:type="paragraph" w:styleId="BodyTextIndent3">
    <w:name w:val="Body Text Indent 3"/>
    <w:basedOn w:val="Normal"/>
    <w:link w:val="BodyTextIndent3Char"/>
    <w:uiPriority w:val="99"/>
    <w:semiHidden/>
    <w:rsid w:val="007340C3"/>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8631C8"/>
    <w:rPr>
      <w:rFonts w:ascii="Georgia" w:hAnsi="Georgia" w:cs="Arial"/>
      <w:bCs/>
      <w:iCs/>
      <w:sz w:val="16"/>
      <w:szCs w:val="16"/>
      <w:lang w:val="en-CA" w:eastAsia="en-CA"/>
    </w:rPr>
  </w:style>
  <w:style w:type="paragraph" w:styleId="BodyText2">
    <w:name w:val="Body Text 2"/>
    <w:basedOn w:val="Normal"/>
    <w:link w:val="BodyText2Char"/>
    <w:uiPriority w:val="99"/>
    <w:semiHidden/>
    <w:rsid w:val="007340C3"/>
    <w:pPr>
      <w:spacing w:after="120" w:line="480" w:lineRule="auto"/>
    </w:pPr>
  </w:style>
  <w:style w:type="character" w:customStyle="1" w:styleId="BodyText2Char">
    <w:name w:val="Body Text 2 Char"/>
    <w:basedOn w:val="DefaultParagraphFont"/>
    <w:link w:val="BodyText2"/>
    <w:uiPriority w:val="99"/>
    <w:semiHidden/>
    <w:locked/>
    <w:rsid w:val="008631C8"/>
    <w:rPr>
      <w:rFonts w:ascii="Georgia" w:hAnsi="Georgia" w:cs="Arial"/>
      <w:bCs/>
      <w:iCs/>
      <w:sz w:val="22"/>
      <w:szCs w:val="22"/>
      <w:lang w:val="en-CA" w:eastAsia="en-CA"/>
    </w:rPr>
  </w:style>
  <w:style w:type="paragraph" w:styleId="FootnoteText">
    <w:name w:val="footnote text"/>
    <w:basedOn w:val="Normal"/>
    <w:link w:val="FootnoteTextChar"/>
    <w:uiPriority w:val="99"/>
    <w:semiHidden/>
    <w:rsid w:val="00623AAA"/>
    <w:rPr>
      <w:rFonts w:ascii="Arial" w:hAnsi="Arial"/>
    </w:rPr>
  </w:style>
  <w:style w:type="character" w:customStyle="1" w:styleId="FootnoteTextChar">
    <w:name w:val="Footnote Text Char"/>
    <w:basedOn w:val="DefaultParagraphFont"/>
    <w:link w:val="FootnoteText"/>
    <w:uiPriority w:val="99"/>
    <w:semiHidden/>
    <w:locked/>
    <w:rsid w:val="008631C8"/>
    <w:rPr>
      <w:rFonts w:ascii="Georgia" w:hAnsi="Georgia" w:cs="Arial"/>
      <w:bCs/>
      <w:iCs/>
      <w:lang w:val="en-CA" w:eastAsia="en-CA"/>
    </w:rPr>
  </w:style>
  <w:style w:type="paragraph" w:styleId="BlockText">
    <w:name w:val="Block Text"/>
    <w:basedOn w:val="Normal"/>
    <w:uiPriority w:val="99"/>
    <w:semiHidden/>
    <w:rsid w:val="007340C3"/>
    <w:pPr>
      <w:spacing w:after="120"/>
      <w:ind w:left="1440" w:right="1440"/>
    </w:pPr>
  </w:style>
  <w:style w:type="paragraph" w:styleId="BodyText3">
    <w:name w:val="Body Text 3"/>
    <w:basedOn w:val="Normal"/>
    <w:link w:val="BodyText3Char"/>
    <w:uiPriority w:val="99"/>
    <w:semiHidden/>
    <w:rsid w:val="007340C3"/>
    <w:pPr>
      <w:spacing w:after="120"/>
    </w:pPr>
    <w:rPr>
      <w:sz w:val="16"/>
      <w:szCs w:val="16"/>
    </w:rPr>
  </w:style>
  <w:style w:type="character" w:customStyle="1" w:styleId="BodyText3Char">
    <w:name w:val="Body Text 3 Char"/>
    <w:basedOn w:val="DefaultParagraphFont"/>
    <w:link w:val="BodyText3"/>
    <w:uiPriority w:val="99"/>
    <w:semiHidden/>
    <w:locked/>
    <w:rsid w:val="008631C8"/>
    <w:rPr>
      <w:rFonts w:ascii="Georgia" w:hAnsi="Georgia" w:cs="Arial"/>
      <w:bCs/>
      <w:iCs/>
      <w:sz w:val="16"/>
      <w:szCs w:val="16"/>
      <w:lang w:val="en-CA" w:eastAsia="en-CA"/>
    </w:rPr>
  </w:style>
  <w:style w:type="paragraph" w:styleId="BodyTextFirstIndent">
    <w:name w:val="Body Text First Indent"/>
    <w:basedOn w:val="BodyText"/>
    <w:link w:val="BodyTextFirstIndentChar"/>
    <w:uiPriority w:val="99"/>
    <w:semiHidden/>
    <w:rsid w:val="007340C3"/>
    <w:pPr>
      <w:tabs>
        <w:tab w:val="clear" w:pos="-432"/>
        <w:tab w:val="clear" w:pos="-360"/>
        <w:tab w:val="clear" w:pos="0"/>
        <w:tab w:val="clear" w:pos="720"/>
        <w:tab w:val="clear" w:pos="1440"/>
        <w:tab w:val="clear" w:pos="1980"/>
        <w:tab w:val="clear" w:pos="2430"/>
        <w:tab w:val="clear" w:pos="2880"/>
        <w:tab w:val="clear" w:pos="3600"/>
        <w:tab w:val="clear" w:pos="4320"/>
        <w:tab w:val="clear" w:pos="4608"/>
        <w:tab w:val="clear" w:pos="5040"/>
        <w:tab w:val="clear" w:pos="5328"/>
        <w:tab w:val="clear" w:pos="5760"/>
        <w:tab w:val="clear" w:pos="6048"/>
        <w:tab w:val="clear" w:pos="6480"/>
        <w:tab w:val="clear" w:pos="6768"/>
        <w:tab w:val="clear" w:pos="7200"/>
        <w:tab w:val="clear" w:pos="7488"/>
        <w:tab w:val="clear" w:pos="7920"/>
        <w:tab w:val="clear" w:pos="8208"/>
        <w:tab w:val="clear" w:pos="8640"/>
        <w:tab w:val="clear" w:pos="8928"/>
      </w:tabs>
      <w:autoSpaceDE/>
      <w:autoSpaceDN/>
      <w:spacing w:after="120"/>
      <w:ind w:firstLine="210"/>
      <w:jc w:val="left"/>
    </w:pPr>
    <w:rPr>
      <w:rFonts w:ascii="Lucida Sans Unicode" w:hAnsi="Lucida Sans Unicode" w:cs="Times New Roman"/>
      <w:b w:val="0"/>
      <w:bCs w:val="0"/>
      <w:noProof w:val="0"/>
      <w:szCs w:val="24"/>
      <w:lang w:val="en-CA" w:eastAsia="en-CA"/>
    </w:rPr>
  </w:style>
  <w:style w:type="character" w:customStyle="1" w:styleId="BodyTextFirstIndentChar">
    <w:name w:val="Body Text First Indent Char"/>
    <w:basedOn w:val="BodyTextChar"/>
    <w:link w:val="BodyTextFirstIndent"/>
    <w:uiPriority w:val="99"/>
    <w:semiHidden/>
    <w:locked/>
    <w:rsid w:val="008631C8"/>
    <w:rPr>
      <w:rFonts w:ascii="Georgia" w:hAnsi="Georgia" w:cs="Arial"/>
      <w:bCs/>
      <w:iCs/>
      <w:sz w:val="22"/>
      <w:szCs w:val="22"/>
      <w:lang w:val="en-CA" w:eastAsia="en-CA"/>
    </w:rPr>
  </w:style>
  <w:style w:type="paragraph" w:styleId="BodyTextIndent">
    <w:name w:val="Body Text Indent"/>
    <w:basedOn w:val="Normal"/>
    <w:link w:val="BodyTextIndentChar"/>
    <w:uiPriority w:val="99"/>
    <w:semiHidden/>
    <w:rsid w:val="007340C3"/>
    <w:pPr>
      <w:spacing w:after="120"/>
      <w:ind w:left="283"/>
    </w:pPr>
  </w:style>
  <w:style w:type="character" w:customStyle="1" w:styleId="BodyTextIndentChar">
    <w:name w:val="Body Text Indent Char"/>
    <w:basedOn w:val="DefaultParagraphFont"/>
    <w:link w:val="BodyTextIndent"/>
    <w:uiPriority w:val="99"/>
    <w:semiHidden/>
    <w:locked/>
    <w:rsid w:val="008631C8"/>
    <w:rPr>
      <w:rFonts w:ascii="Georgia" w:hAnsi="Georgia" w:cs="Arial"/>
      <w:bCs/>
      <w:iCs/>
      <w:sz w:val="22"/>
      <w:szCs w:val="22"/>
      <w:lang w:val="en-CA" w:eastAsia="en-CA"/>
    </w:rPr>
  </w:style>
  <w:style w:type="paragraph" w:styleId="BodyTextFirstIndent2">
    <w:name w:val="Body Text First Indent 2"/>
    <w:basedOn w:val="BodyTextIndent"/>
    <w:link w:val="BodyTextFirstIndent2Char"/>
    <w:uiPriority w:val="99"/>
    <w:semiHidden/>
    <w:rsid w:val="007340C3"/>
    <w:pPr>
      <w:ind w:firstLine="210"/>
    </w:pPr>
  </w:style>
  <w:style w:type="character" w:customStyle="1" w:styleId="BodyTextFirstIndent2Char">
    <w:name w:val="Body Text First Indent 2 Char"/>
    <w:basedOn w:val="BodyTextIndentChar"/>
    <w:link w:val="BodyTextFirstIndent2"/>
    <w:uiPriority w:val="99"/>
    <w:semiHidden/>
    <w:locked/>
    <w:rsid w:val="008631C8"/>
    <w:rPr>
      <w:rFonts w:ascii="Georgia" w:hAnsi="Georgia" w:cs="Arial"/>
      <w:bCs/>
      <w:iCs/>
      <w:sz w:val="22"/>
      <w:szCs w:val="22"/>
      <w:lang w:val="en-CA" w:eastAsia="en-CA"/>
    </w:rPr>
  </w:style>
  <w:style w:type="paragraph" w:styleId="BodyTextIndent2">
    <w:name w:val="Body Text Indent 2"/>
    <w:basedOn w:val="Normal"/>
    <w:link w:val="BodyTextIndent2Char"/>
    <w:uiPriority w:val="99"/>
    <w:semiHidden/>
    <w:rsid w:val="007340C3"/>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8631C8"/>
    <w:rPr>
      <w:rFonts w:ascii="Georgia" w:hAnsi="Georgia" w:cs="Arial"/>
      <w:bCs/>
      <w:iCs/>
      <w:sz w:val="22"/>
      <w:szCs w:val="22"/>
      <w:lang w:val="en-CA" w:eastAsia="en-CA"/>
    </w:rPr>
  </w:style>
  <w:style w:type="paragraph" w:styleId="Closing">
    <w:name w:val="Closing"/>
    <w:basedOn w:val="Normal"/>
    <w:link w:val="ClosingChar"/>
    <w:uiPriority w:val="99"/>
    <w:semiHidden/>
    <w:rsid w:val="007340C3"/>
    <w:pPr>
      <w:ind w:left="4252"/>
    </w:pPr>
  </w:style>
  <w:style w:type="character" w:customStyle="1" w:styleId="ClosingChar">
    <w:name w:val="Closing Char"/>
    <w:basedOn w:val="DefaultParagraphFont"/>
    <w:link w:val="Closing"/>
    <w:uiPriority w:val="99"/>
    <w:semiHidden/>
    <w:locked/>
    <w:rsid w:val="008631C8"/>
    <w:rPr>
      <w:rFonts w:ascii="Georgia" w:hAnsi="Georgia" w:cs="Arial"/>
      <w:bCs/>
      <w:iCs/>
      <w:sz w:val="22"/>
      <w:szCs w:val="22"/>
      <w:lang w:val="en-CA" w:eastAsia="en-CA"/>
    </w:rPr>
  </w:style>
  <w:style w:type="paragraph" w:styleId="Date">
    <w:name w:val="Date"/>
    <w:basedOn w:val="Normal"/>
    <w:next w:val="Normal"/>
    <w:link w:val="DateChar"/>
    <w:uiPriority w:val="99"/>
    <w:semiHidden/>
    <w:rsid w:val="007340C3"/>
  </w:style>
  <w:style w:type="character" w:customStyle="1" w:styleId="DateChar">
    <w:name w:val="Date Char"/>
    <w:basedOn w:val="DefaultParagraphFont"/>
    <w:link w:val="Date"/>
    <w:uiPriority w:val="99"/>
    <w:semiHidden/>
    <w:locked/>
    <w:rsid w:val="008631C8"/>
    <w:rPr>
      <w:rFonts w:ascii="Georgia" w:hAnsi="Georgia" w:cs="Arial"/>
      <w:bCs/>
      <w:iCs/>
      <w:sz w:val="22"/>
      <w:szCs w:val="22"/>
      <w:lang w:val="en-CA" w:eastAsia="en-CA"/>
    </w:rPr>
  </w:style>
  <w:style w:type="paragraph" w:styleId="E-mailSignature">
    <w:name w:val="E-mail Signature"/>
    <w:basedOn w:val="Normal"/>
    <w:link w:val="E-mailSignatureChar"/>
    <w:uiPriority w:val="99"/>
    <w:semiHidden/>
    <w:rsid w:val="007340C3"/>
  </w:style>
  <w:style w:type="character" w:customStyle="1" w:styleId="E-mailSignatureChar">
    <w:name w:val="E-mail Signature Char"/>
    <w:basedOn w:val="DefaultParagraphFont"/>
    <w:link w:val="E-mailSignature"/>
    <w:uiPriority w:val="99"/>
    <w:semiHidden/>
    <w:locked/>
    <w:rsid w:val="008631C8"/>
    <w:rPr>
      <w:rFonts w:ascii="Georgia" w:hAnsi="Georgia" w:cs="Arial"/>
      <w:bCs/>
      <w:iCs/>
      <w:sz w:val="22"/>
      <w:szCs w:val="22"/>
      <w:lang w:val="en-CA" w:eastAsia="en-CA"/>
    </w:rPr>
  </w:style>
  <w:style w:type="character" w:styleId="Emphasis">
    <w:name w:val="Emphasis"/>
    <w:uiPriority w:val="20"/>
    <w:qFormat/>
    <w:rsid w:val="00ED6CC2"/>
    <w:rPr>
      <w:caps/>
      <w:color w:val="243F60" w:themeColor="accent1" w:themeShade="7F"/>
      <w:spacing w:val="5"/>
    </w:rPr>
  </w:style>
  <w:style w:type="paragraph" w:styleId="EnvelopeAddress">
    <w:name w:val="envelope address"/>
    <w:basedOn w:val="Normal"/>
    <w:uiPriority w:val="99"/>
    <w:semiHidden/>
    <w:rsid w:val="007340C3"/>
    <w:pPr>
      <w:framePr w:w="7920" w:h="1980" w:hRule="exact" w:hSpace="180" w:wrap="auto" w:hAnchor="page" w:xAlign="center" w:yAlign="bottom"/>
      <w:ind w:left="2880"/>
    </w:pPr>
    <w:rPr>
      <w:rFonts w:ascii="Arial" w:hAnsi="Arial"/>
      <w:sz w:val="24"/>
    </w:rPr>
  </w:style>
  <w:style w:type="paragraph" w:styleId="EnvelopeReturn">
    <w:name w:val="envelope return"/>
    <w:basedOn w:val="Normal"/>
    <w:uiPriority w:val="99"/>
    <w:semiHidden/>
    <w:rsid w:val="007340C3"/>
    <w:rPr>
      <w:rFonts w:ascii="Arial" w:hAnsi="Arial"/>
    </w:rPr>
  </w:style>
  <w:style w:type="character" w:styleId="FollowedHyperlink">
    <w:name w:val="FollowedHyperlink"/>
    <w:basedOn w:val="DefaultParagraphFont"/>
    <w:uiPriority w:val="99"/>
    <w:rsid w:val="0024246A"/>
    <w:rPr>
      <w:rFonts w:cs="Times New Roman"/>
      <w:color w:val="800080"/>
      <w:u w:val="single"/>
    </w:rPr>
  </w:style>
  <w:style w:type="character" w:styleId="HTMLAcronym">
    <w:name w:val="HTML Acronym"/>
    <w:basedOn w:val="DefaultParagraphFont"/>
    <w:uiPriority w:val="99"/>
    <w:semiHidden/>
    <w:rsid w:val="007340C3"/>
    <w:rPr>
      <w:rFonts w:cs="Times New Roman"/>
    </w:rPr>
  </w:style>
  <w:style w:type="paragraph" w:styleId="HTMLAddress">
    <w:name w:val="HTML Address"/>
    <w:basedOn w:val="Normal"/>
    <w:link w:val="HTMLAddressChar"/>
    <w:uiPriority w:val="99"/>
    <w:semiHidden/>
    <w:rsid w:val="007340C3"/>
    <w:rPr>
      <w:i/>
      <w:iCs/>
    </w:rPr>
  </w:style>
  <w:style w:type="character" w:customStyle="1" w:styleId="HTMLAddressChar">
    <w:name w:val="HTML Address Char"/>
    <w:basedOn w:val="DefaultParagraphFont"/>
    <w:link w:val="HTMLAddress"/>
    <w:uiPriority w:val="99"/>
    <w:semiHidden/>
    <w:locked/>
    <w:rsid w:val="008631C8"/>
    <w:rPr>
      <w:rFonts w:ascii="Georgia" w:hAnsi="Georgia" w:cs="Arial"/>
      <w:bCs/>
      <w:i/>
      <w:iCs/>
      <w:sz w:val="22"/>
      <w:szCs w:val="22"/>
      <w:lang w:val="en-CA" w:eastAsia="en-CA"/>
    </w:rPr>
  </w:style>
  <w:style w:type="character" w:styleId="HTMLCite">
    <w:name w:val="HTML Cite"/>
    <w:basedOn w:val="DefaultParagraphFont"/>
    <w:uiPriority w:val="99"/>
    <w:semiHidden/>
    <w:rsid w:val="007340C3"/>
    <w:rPr>
      <w:rFonts w:cs="Times New Roman"/>
      <w:i/>
      <w:iCs/>
    </w:rPr>
  </w:style>
  <w:style w:type="character" w:styleId="HTMLCode">
    <w:name w:val="HTML Code"/>
    <w:basedOn w:val="DefaultParagraphFont"/>
    <w:uiPriority w:val="99"/>
    <w:semiHidden/>
    <w:rsid w:val="007340C3"/>
    <w:rPr>
      <w:rFonts w:ascii="Courier New" w:hAnsi="Courier New" w:cs="Courier New"/>
      <w:sz w:val="20"/>
      <w:szCs w:val="20"/>
    </w:rPr>
  </w:style>
  <w:style w:type="character" w:styleId="HTMLDefinition">
    <w:name w:val="HTML Definition"/>
    <w:basedOn w:val="DefaultParagraphFont"/>
    <w:uiPriority w:val="99"/>
    <w:semiHidden/>
    <w:rsid w:val="007340C3"/>
    <w:rPr>
      <w:rFonts w:cs="Times New Roman"/>
      <w:i/>
      <w:iCs/>
    </w:rPr>
  </w:style>
  <w:style w:type="character" w:styleId="HTMLKeyboard">
    <w:name w:val="HTML Keyboard"/>
    <w:basedOn w:val="DefaultParagraphFont"/>
    <w:uiPriority w:val="99"/>
    <w:semiHidden/>
    <w:rsid w:val="007340C3"/>
    <w:rPr>
      <w:rFonts w:ascii="Courier New" w:hAnsi="Courier New" w:cs="Courier New"/>
      <w:sz w:val="20"/>
      <w:szCs w:val="20"/>
    </w:rPr>
  </w:style>
  <w:style w:type="paragraph" w:styleId="HTMLPreformatted">
    <w:name w:val="HTML Preformatted"/>
    <w:basedOn w:val="Normal"/>
    <w:link w:val="HTMLPreformattedChar"/>
    <w:uiPriority w:val="99"/>
    <w:semiHidden/>
    <w:rsid w:val="007340C3"/>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8631C8"/>
    <w:rPr>
      <w:rFonts w:ascii="Courier New" w:hAnsi="Courier New" w:cs="Courier New"/>
      <w:bCs/>
      <w:iCs/>
      <w:lang w:val="en-CA" w:eastAsia="en-CA"/>
    </w:rPr>
  </w:style>
  <w:style w:type="character" w:styleId="HTMLSample">
    <w:name w:val="HTML Sample"/>
    <w:basedOn w:val="DefaultParagraphFont"/>
    <w:uiPriority w:val="99"/>
    <w:semiHidden/>
    <w:rsid w:val="007340C3"/>
    <w:rPr>
      <w:rFonts w:ascii="Courier New" w:hAnsi="Courier New" w:cs="Courier New"/>
    </w:rPr>
  </w:style>
  <w:style w:type="character" w:styleId="HTMLTypewriter">
    <w:name w:val="HTML Typewriter"/>
    <w:basedOn w:val="DefaultParagraphFont"/>
    <w:uiPriority w:val="99"/>
    <w:semiHidden/>
    <w:rsid w:val="007340C3"/>
    <w:rPr>
      <w:rFonts w:ascii="Courier New" w:hAnsi="Courier New" w:cs="Courier New"/>
      <w:sz w:val="20"/>
      <w:szCs w:val="20"/>
    </w:rPr>
  </w:style>
  <w:style w:type="character" w:styleId="HTMLVariable">
    <w:name w:val="HTML Variable"/>
    <w:basedOn w:val="DefaultParagraphFont"/>
    <w:uiPriority w:val="99"/>
    <w:semiHidden/>
    <w:rsid w:val="007340C3"/>
    <w:rPr>
      <w:rFonts w:cs="Times New Roman"/>
      <w:i/>
      <w:iCs/>
    </w:rPr>
  </w:style>
  <w:style w:type="character" w:styleId="LineNumber">
    <w:name w:val="line number"/>
    <w:basedOn w:val="DefaultParagraphFont"/>
    <w:uiPriority w:val="99"/>
    <w:semiHidden/>
    <w:rsid w:val="007340C3"/>
    <w:rPr>
      <w:rFonts w:cs="Times New Roman"/>
    </w:rPr>
  </w:style>
  <w:style w:type="paragraph" w:styleId="List2">
    <w:name w:val="List 2"/>
    <w:basedOn w:val="Normal"/>
    <w:uiPriority w:val="99"/>
    <w:semiHidden/>
    <w:rsid w:val="007340C3"/>
    <w:pPr>
      <w:ind w:left="566" w:hanging="283"/>
    </w:pPr>
  </w:style>
  <w:style w:type="paragraph" w:styleId="List3">
    <w:name w:val="List 3"/>
    <w:basedOn w:val="Normal"/>
    <w:uiPriority w:val="99"/>
    <w:semiHidden/>
    <w:rsid w:val="007340C3"/>
    <w:pPr>
      <w:ind w:left="849" w:hanging="283"/>
    </w:pPr>
  </w:style>
  <w:style w:type="paragraph" w:styleId="List4">
    <w:name w:val="List 4"/>
    <w:basedOn w:val="Normal"/>
    <w:uiPriority w:val="99"/>
    <w:semiHidden/>
    <w:rsid w:val="007340C3"/>
    <w:pPr>
      <w:ind w:left="1132" w:hanging="283"/>
    </w:pPr>
  </w:style>
  <w:style w:type="paragraph" w:styleId="List5">
    <w:name w:val="List 5"/>
    <w:basedOn w:val="Normal"/>
    <w:uiPriority w:val="99"/>
    <w:semiHidden/>
    <w:rsid w:val="007340C3"/>
    <w:pPr>
      <w:ind w:left="1415" w:hanging="283"/>
    </w:pPr>
  </w:style>
  <w:style w:type="paragraph" w:styleId="ListBullet3">
    <w:name w:val="List Bullet 3"/>
    <w:basedOn w:val="Normal"/>
    <w:uiPriority w:val="99"/>
    <w:semiHidden/>
    <w:rsid w:val="007340C3"/>
    <w:pPr>
      <w:numPr>
        <w:numId w:val="1"/>
      </w:numPr>
      <w:tabs>
        <w:tab w:val="clear" w:pos="360"/>
        <w:tab w:val="num" w:pos="926"/>
      </w:tabs>
      <w:ind w:left="926"/>
    </w:pPr>
  </w:style>
  <w:style w:type="paragraph" w:styleId="ListBullet4">
    <w:name w:val="List Bullet 4"/>
    <w:basedOn w:val="Normal"/>
    <w:uiPriority w:val="99"/>
    <w:semiHidden/>
    <w:rsid w:val="007340C3"/>
    <w:pPr>
      <w:numPr>
        <w:numId w:val="2"/>
      </w:numPr>
      <w:tabs>
        <w:tab w:val="clear" w:pos="720"/>
        <w:tab w:val="num" w:pos="643"/>
        <w:tab w:val="num" w:pos="1209"/>
      </w:tabs>
      <w:ind w:left="1209"/>
    </w:pPr>
  </w:style>
  <w:style w:type="paragraph" w:styleId="ListBullet5">
    <w:name w:val="List Bullet 5"/>
    <w:basedOn w:val="Normal"/>
    <w:uiPriority w:val="99"/>
    <w:semiHidden/>
    <w:rsid w:val="007340C3"/>
    <w:pPr>
      <w:numPr>
        <w:numId w:val="3"/>
      </w:numPr>
      <w:tabs>
        <w:tab w:val="clear" w:pos="1080"/>
        <w:tab w:val="num" w:pos="926"/>
        <w:tab w:val="num" w:pos="1492"/>
      </w:tabs>
      <w:ind w:left="1492"/>
    </w:pPr>
  </w:style>
  <w:style w:type="paragraph" w:styleId="ListContinue">
    <w:name w:val="List Continue"/>
    <w:basedOn w:val="Normal"/>
    <w:uiPriority w:val="99"/>
    <w:semiHidden/>
    <w:rsid w:val="007340C3"/>
    <w:pPr>
      <w:spacing w:after="120"/>
      <w:ind w:left="283"/>
    </w:pPr>
  </w:style>
  <w:style w:type="paragraph" w:styleId="ListContinue2">
    <w:name w:val="List Continue 2"/>
    <w:basedOn w:val="Normal"/>
    <w:uiPriority w:val="99"/>
    <w:semiHidden/>
    <w:rsid w:val="007340C3"/>
    <w:pPr>
      <w:spacing w:after="120"/>
      <w:ind w:left="566"/>
    </w:pPr>
  </w:style>
  <w:style w:type="paragraph" w:styleId="ListContinue3">
    <w:name w:val="List Continue 3"/>
    <w:basedOn w:val="Normal"/>
    <w:uiPriority w:val="99"/>
    <w:semiHidden/>
    <w:rsid w:val="007340C3"/>
    <w:pPr>
      <w:spacing w:after="120"/>
      <w:ind w:left="849"/>
    </w:pPr>
  </w:style>
  <w:style w:type="paragraph" w:styleId="ListContinue4">
    <w:name w:val="List Continue 4"/>
    <w:basedOn w:val="Normal"/>
    <w:uiPriority w:val="99"/>
    <w:semiHidden/>
    <w:rsid w:val="007340C3"/>
    <w:pPr>
      <w:spacing w:after="120"/>
      <w:ind w:left="1132"/>
    </w:pPr>
  </w:style>
  <w:style w:type="paragraph" w:styleId="ListContinue5">
    <w:name w:val="List Continue 5"/>
    <w:basedOn w:val="Normal"/>
    <w:uiPriority w:val="99"/>
    <w:semiHidden/>
    <w:rsid w:val="007340C3"/>
    <w:pPr>
      <w:spacing w:after="120"/>
      <w:ind w:left="1415"/>
    </w:pPr>
  </w:style>
  <w:style w:type="paragraph" w:styleId="ListNumber">
    <w:name w:val="List Number"/>
    <w:basedOn w:val="Normal"/>
    <w:uiPriority w:val="99"/>
    <w:semiHidden/>
    <w:rsid w:val="007340C3"/>
    <w:pPr>
      <w:numPr>
        <w:numId w:val="4"/>
      </w:numPr>
      <w:tabs>
        <w:tab w:val="clear" w:pos="1440"/>
        <w:tab w:val="num" w:pos="1209"/>
      </w:tabs>
      <w:ind w:left="360"/>
    </w:pPr>
  </w:style>
  <w:style w:type="paragraph" w:styleId="ListNumber2">
    <w:name w:val="List Number 2"/>
    <w:basedOn w:val="Normal"/>
    <w:uiPriority w:val="99"/>
    <w:semiHidden/>
    <w:rsid w:val="007340C3"/>
    <w:pPr>
      <w:numPr>
        <w:numId w:val="5"/>
      </w:numPr>
      <w:tabs>
        <w:tab w:val="clear" w:pos="1800"/>
        <w:tab w:val="num" w:pos="643"/>
        <w:tab w:val="num" w:pos="1937"/>
      </w:tabs>
      <w:ind w:left="643"/>
    </w:pPr>
  </w:style>
  <w:style w:type="paragraph" w:styleId="ListNumber3">
    <w:name w:val="List Number 3"/>
    <w:basedOn w:val="Normal"/>
    <w:uiPriority w:val="99"/>
    <w:semiHidden/>
    <w:rsid w:val="007340C3"/>
    <w:pPr>
      <w:numPr>
        <w:numId w:val="6"/>
      </w:numPr>
      <w:tabs>
        <w:tab w:val="clear" w:pos="360"/>
        <w:tab w:val="num" w:pos="926"/>
      </w:tabs>
      <w:ind w:left="926"/>
    </w:pPr>
  </w:style>
  <w:style w:type="paragraph" w:styleId="ListNumber4">
    <w:name w:val="List Number 4"/>
    <w:basedOn w:val="Normal"/>
    <w:uiPriority w:val="99"/>
    <w:semiHidden/>
    <w:rsid w:val="007340C3"/>
    <w:pPr>
      <w:numPr>
        <w:numId w:val="7"/>
      </w:numPr>
      <w:tabs>
        <w:tab w:val="num" w:pos="1209"/>
        <w:tab w:val="num" w:pos="1440"/>
      </w:tabs>
      <w:ind w:left="1209"/>
    </w:pPr>
  </w:style>
  <w:style w:type="paragraph" w:styleId="ListNumber5">
    <w:name w:val="List Number 5"/>
    <w:basedOn w:val="Normal"/>
    <w:uiPriority w:val="99"/>
    <w:semiHidden/>
    <w:rsid w:val="007340C3"/>
    <w:pPr>
      <w:numPr>
        <w:numId w:val="8"/>
      </w:numPr>
      <w:tabs>
        <w:tab w:val="num" w:pos="1937"/>
      </w:tabs>
      <w:ind w:left="1937"/>
    </w:pPr>
  </w:style>
  <w:style w:type="paragraph" w:styleId="MessageHeader">
    <w:name w:val="Message Header"/>
    <w:basedOn w:val="Normal"/>
    <w:link w:val="MessageHeaderChar"/>
    <w:uiPriority w:val="99"/>
    <w:rsid w:val="007340C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customStyle="1" w:styleId="MessageHeaderChar">
    <w:name w:val="Message Header Char"/>
    <w:basedOn w:val="DefaultParagraphFont"/>
    <w:link w:val="MessageHeader"/>
    <w:uiPriority w:val="99"/>
    <w:locked/>
    <w:rsid w:val="008631C8"/>
    <w:rPr>
      <w:rFonts w:asciiTheme="majorHAnsi" w:eastAsiaTheme="majorEastAsia" w:hAnsiTheme="majorHAnsi" w:cs="Times New Roman"/>
      <w:bCs/>
      <w:iCs/>
      <w:sz w:val="24"/>
      <w:szCs w:val="24"/>
      <w:shd w:val="pct20" w:color="auto" w:fill="auto"/>
      <w:lang w:val="en-CA" w:eastAsia="en-CA"/>
    </w:rPr>
  </w:style>
  <w:style w:type="paragraph" w:styleId="NormalWeb">
    <w:name w:val="Normal (Web)"/>
    <w:basedOn w:val="Normal"/>
    <w:uiPriority w:val="99"/>
    <w:rsid w:val="007340C3"/>
    <w:rPr>
      <w:rFonts w:ascii="Times New Roman" w:hAnsi="Times New Roman"/>
      <w:sz w:val="24"/>
    </w:rPr>
  </w:style>
  <w:style w:type="paragraph" w:styleId="NormalIndent">
    <w:name w:val="Normal Indent"/>
    <w:basedOn w:val="Normal"/>
    <w:uiPriority w:val="99"/>
    <w:rsid w:val="007340C3"/>
    <w:pPr>
      <w:ind w:left="720"/>
    </w:pPr>
  </w:style>
  <w:style w:type="paragraph" w:styleId="NoteHeading">
    <w:name w:val="Note Heading"/>
    <w:basedOn w:val="Normal"/>
    <w:next w:val="Normal"/>
    <w:link w:val="NoteHeadingChar"/>
    <w:uiPriority w:val="99"/>
    <w:rsid w:val="007340C3"/>
  </w:style>
  <w:style w:type="character" w:customStyle="1" w:styleId="NoteHeadingChar">
    <w:name w:val="Note Heading Char"/>
    <w:basedOn w:val="DefaultParagraphFont"/>
    <w:link w:val="NoteHeading"/>
    <w:uiPriority w:val="99"/>
    <w:locked/>
    <w:rsid w:val="008631C8"/>
    <w:rPr>
      <w:rFonts w:ascii="Georgia" w:hAnsi="Georgia" w:cs="Arial"/>
      <w:bCs/>
      <w:iCs/>
      <w:sz w:val="22"/>
      <w:szCs w:val="22"/>
      <w:lang w:val="en-CA" w:eastAsia="en-CA"/>
    </w:rPr>
  </w:style>
  <w:style w:type="paragraph" w:styleId="Salutation">
    <w:name w:val="Salutation"/>
    <w:basedOn w:val="Normal"/>
    <w:next w:val="Normal"/>
    <w:link w:val="SalutationChar"/>
    <w:uiPriority w:val="99"/>
    <w:rsid w:val="007340C3"/>
  </w:style>
  <w:style w:type="character" w:customStyle="1" w:styleId="SalutationChar">
    <w:name w:val="Salutation Char"/>
    <w:basedOn w:val="DefaultParagraphFont"/>
    <w:link w:val="Salutation"/>
    <w:uiPriority w:val="99"/>
    <w:locked/>
    <w:rsid w:val="008631C8"/>
    <w:rPr>
      <w:rFonts w:ascii="Georgia" w:hAnsi="Georgia" w:cs="Arial"/>
      <w:bCs/>
      <w:iCs/>
      <w:sz w:val="22"/>
      <w:szCs w:val="22"/>
      <w:lang w:val="en-CA" w:eastAsia="en-CA"/>
    </w:rPr>
  </w:style>
  <w:style w:type="paragraph" w:styleId="Signature">
    <w:name w:val="Signature"/>
    <w:basedOn w:val="Normal"/>
    <w:link w:val="SignatureChar"/>
    <w:uiPriority w:val="99"/>
    <w:rsid w:val="007340C3"/>
    <w:pPr>
      <w:ind w:left="4252"/>
    </w:pPr>
  </w:style>
  <w:style w:type="character" w:customStyle="1" w:styleId="SignatureChar">
    <w:name w:val="Signature Char"/>
    <w:basedOn w:val="DefaultParagraphFont"/>
    <w:link w:val="Signature"/>
    <w:uiPriority w:val="99"/>
    <w:locked/>
    <w:rsid w:val="008631C8"/>
    <w:rPr>
      <w:rFonts w:ascii="Georgia" w:hAnsi="Georgia" w:cs="Arial"/>
      <w:bCs/>
      <w:iCs/>
      <w:sz w:val="22"/>
      <w:szCs w:val="22"/>
      <w:lang w:val="en-CA" w:eastAsia="en-CA"/>
    </w:rPr>
  </w:style>
  <w:style w:type="table" w:styleId="Table3Deffects1">
    <w:name w:val="Table 3D effects 1"/>
    <w:basedOn w:val="TableNormal"/>
    <w:uiPriority w:val="99"/>
    <w:semiHidden/>
    <w:rsid w:val="007340C3"/>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7340C3"/>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7340C3"/>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7340C3"/>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7340C3"/>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7340C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7340C3"/>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7340C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7340C3"/>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7340C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7340C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7340C3"/>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7340C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7340C3"/>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7340C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7340C3"/>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7340C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7340C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7340C3"/>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7340C3"/>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7340C3"/>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7340C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7340C3"/>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7340C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7340C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7340C3"/>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7340C3"/>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7340C3"/>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7340C3"/>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7340C3"/>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7340C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7340C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7340C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7340C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7340C3"/>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7340C3"/>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7340C3"/>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7340C3"/>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7340C3"/>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7340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7340C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7340C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7340C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BulletedLevel2">
    <w:name w:val="Bulleted Level 2"/>
    <w:basedOn w:val="BodyCopy"/>
    <w:rsid w:val="00030E58"/>
    <w:pPr>
      <w:numPr>
        <w:numId w:val="18"/>
      </w:numPr>
    </w:pPr>
  </w:style>
  <w:style w:type="paragraph" w:customStyle="1" w:styleId="FigureCaption">
    <w:name w:val="Figure Caption"/>
    <w:basedOn w:val="BodyCopy"/>
    <w:next w:val="BodyCopy"/>
    <w:link w:val="FigureCaptionChar"/>
    <w:qFormat/>
    <w:rsid w:val="00847A09"/>
    <w:pPr>
      <w:spacing w:before="120"/>
      <w:ind w:left="1730" w:hanging="879"/>
    </w:pPr>
    <w:rPr>
      <w:i/>
    </w:rPr>
  </w:style>
  <w:style w:type="paragraph" w:styleId="EndnoteText">
    <w:name w:val="endnote text"/>
    <w:basedOn w:val="Normal"/>
    <w:link w:val="EndnoteTextChar"/>
    <w:uiPriority w:val="99"/>
    <w:semiHidden/>
    <w:rsid w:val="001F2CC6"/>
    <w:rPr>
      <w:rFonts w:ascii="Arial" w:hAnsi="Arial"/>
    </w:rPr>
  </w:style>
  <w:style w:type="character" w:customStyle="1" w:styleId="EndnoteTextChar">
    <w:name w:val="Endnote Text Char"/>
    <w:basedOn w:val="DefaultParagraphFont"/>
    <w:link w:val="EndnoteText"/>
    <w:uiPriority w:val="99"/>
    <w:semiHidden/>
    <w:locked/>
    <w:rsid w:val="008631C8"/>
    <w:rPr>
      <w:rFonts w:ascii="Georgia" w:hAnsi="Georgia" w:cs="Arial"/>
      <w:bCs/>
      <w:iCs/>
      <w:lang w:val="en-CA" w:eastAsia="en-CA"/>
    </w:rPr>
  </w:style>
  <w:style w:type="paragraph" w:customStyle="1" w:styleId="BulletedLevel3">
    <w:name w:val="Bulleted Level 3"/>
    <w:basedOn w:val="BodyCopy"/>
    <w:rsid w:val="00030E58"/>
    <w:pPr>
      <w:numPr>
        <w:numId w:val="19"/>
      </w:numPr>
    </w:pPr>
  </w:style>
  <w:style w:type="paragraph" w:customStyle="1" w:styleId="ScreenCapture">
    <w:name w:val="Screen Capture"/>
    <w:basedOn w:val="BodyCopy"/>
    <w:next w:val="Normal"/>
    <w:rsid w:val="00D8550C"/>
    <w:pPr>
      <w:spacing w:before="240"/>
      <w:ind w:left="851"/>
    </w:pPr>
  </w:style>
  <w:style w:type="paragraph" w:customStyle="1" w:styleId="NumberedLevel1">
    <w:name w:val="Numbered Level 1"/>
    <w:basedOn w:val="BodyCopy"/>
    <w:rsid w:val="00030E58"/>
    <w:pPr>
      <w:numPr>
        <w:numId w:val="24"/>
      </w:numPr>
    </w:pPr>
  </w:style>
  <w:style w:type="paragraph" w:customStyle="1" w:styleId="TableHeaderWhite">
    <w:name w:val="Table Header White"/>
    <w:basedOn w:val="TableHeaderBlack"/>
    <w:rsid w:val="00842421"/>
    <w:pPr>
      <w:tabs>
        <w:tab w:val="left" w:pos="615"/>
        <w:tab w:val="center" w:pos="1393"/>
      </w:tabs>
      <w:jc w:val="left"/>
    </w:pPr>
    <w:rPr>
      <w:color w:val="FFFFFF"/>
    </w:rPr>
  </w:style>
  <w:style w:type="paragraph" w:customStyle="1" w:styleId="TableHeaderBlack">
    <w:name w:val="Table Header Black"/>
    <w:basedOn w:val="BodyCopy"/>
    <w:rsid w:val="00BF1ECA"/>
    <w:pPr>
      <w:spacing w:before="80" w:after="80"/>
      <w:jc w:val="center"/>
    </w:pPr>
    <w:rPr>
      <w:b/>
    </w:rPr>
  </w:style>
  <w:style w:type="paragraph" w:customStyle="1" w:styleId="Note">
    <w:name w:val="Note"/>
    <w:basedOn w:val="BodyCopy"/>
    <w:next w:val="BodyCopy"/>
    <w:rsid w:val="00986E0B"/>
    <w:pPr>
      <w:numPr>
        <w:numId w:val="15"/>
      </w:numPr>
      <w:pBdr>
        <w:top w:val="single" w:sz="2" w:space="15" w:color="7F7F7F"/>
        <w:left w:val="single" w:sz="2" w:space="10" w:color="7F7F7F"/>
        <w:bottom w:val="single" w:sz="2" w:space="15" w:color="7F7F7F"/>
        <w:right w:val="single" w:sz="2" w:space="10" w:color="7F7F7F"/>
      </w:pBdr>
      <w:shd w:val="clear" w:color="auto" w:fill="F2F2F2"/>
      <w:spacing w:before="240"/>
      <w:ind w:left="1440" w:hanging="731"/>
    </w:pPr>
  </w:style>
  <w:style w:type="paragraph" w:customStyle="1" w:styleId="Important">
    <w:name w:val="Important"/>
    <w:basedOn w:val="BodyCopy"/>
    <w:next w:val="BodyCopy"/>
    <w:rsid w:val="00986E0B"/>
    <w:pPr>
      <w:numPr>
        <w:numId w:val="16"/>
      </w:numPr>
      <w:pBdr>
        <w:top w:val="single" w:sz="2" w:space="15" w:color="7F7F7F"/>
        <w:left w:val="single" w:sz="2" w:space="10" w:color="7F7F7F"/>
        <w:bottom w:val="single" w:sz="2" w:space="15" w:color="7F7F7F"/>
        <w:right w:val="single" w:sz="2" w:space="10" w:color="7F7F7F"/>
      </w:pBdr>
      <w:shd w:val="clear" w:color="auto" w:fill="F2F2F2"/>
      <w:tabs>
        <w:tab w:val="clear" w:pos="2160"/>
        <w:tab w:val="left" w:pos="1418"/>
      </w:tabs>
      <w:ind w:left="1418" w:hanging="1418"/>
    </w:pPr>
  </w:style>
  <w:style w:type="paragraph" w:customStyle="1" w:styleId="NumberedLevel2">
    <w:name w:val="Numbered Level 2"/>
    <w:basedOn w:val="BodyCopy"/>
    <w:rsid w:val="0027048F"/>
    <w:pPr>
      <w:numPr>
        <w:numId w:val="17"/>
      </w:numPr>
    </w:pPr>
  </w:style>
  <w:style w:type="paragraph" w:customStyle="1" w:styleId="NumberedLevel3">
    <w:name w:val="Numbered Level 3"/>
    <w:basedOn w:val="BodyCopy"/>
    <w:rsid w:val="00526BB5"/>
    <w:pPr>
      <w:numPr>
        <w:numId w:val="20"/>
      </w:numPr>
    </w:pPr>
  </w:style>
  <w:style w:type="character" w:styleId="FootnoteReference">
    <w:name w:val="footnote reference"/>
    <w:basedOn w:val="DefaultParagraphFont"/>
    <w:uiPriority w:val="99"/>
    <w:semiHidden/>
    <w:rsid w:val="00273634"/>
    <w:rPr>
      <w:rFonts w:cs="Times New Roman"/>
      <w:vertAlign w:val="superscript"/>
    </w:rPr>
  </w:style>
  <w:style w:type="character" w:customStyle="1" w:styleId="Codesample">
    <w:name w:val="Code sample"/>
    <w:basedOn w:val="DefaultParagraphFont"/>
    <w:rsid w:val="00EA19D1"/>
    <w:rPr>
      <w:rFonts w:ascii="Courier New" w:hAnsi="Courier New" w:cs="Times New Roman"/>
      <w:color w:val="000000"/>
    </w:rPr>
  </w:style>
  <w:style w:type="paragraph" w:styleId="DocumentMap">
    <w:name w:val="Document Map"/>
    <w:basedOn w:val="Normal"/>
    <w:link w:val="DocumentMapChar"/>
    <w:uiPriority w:val="99"/>
    <w:semiHidden/>
    <w:rsid w:val="0088787C"/>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8631C8"/>
    <w:rPr>
      <w:rFonts w:ascii="Tahoma" w:hAnsi="Tahoma" w:cs="Tahoma"/>
      <w:bCs/>
      <w:iCs/>
      <w:sz w:val="16"/>
      <w:szCs w:val="16"/>
      <w:lang w:val="en-CA" w:eastAsia="en-CA"/>
    </w:rPr>
  </w:style>
  <w:style w:type="paragraph" w:customStyle="1" w:styleId="BodyIndent">
    <w:name w:val="Body Indent"/>
    <w:basedOn w:val="BodyCopy"/>
    <w:rsid w:val="00F27369"/>
    <w:pPr>
      <w:spacing w:before="120" w:after="120"/>
      <w:ind w:left="1440" w:right="720"/>
    </w:pPr>
    <w:rPr>
      <w:rFonts w:cs="Times New Roman"/>
      <w:bCs/>
      <w:iCs/>
      <w:lang w:eastAsia="en-CA"/>
    </w:rPr>
  </w:style>
  <w:style w:type="character" w:customStyle="1" w:styleId="BulletedLevel1Char">
    <w:name w:val="Bulleted Level 1 Char"/>
    <w:basedOn w:val="BodyCopyCharChar"/>
    <w:link w:val="BulletedLevel1"/>
    <w:locked/>
    <w:rsid w:val="00C97813"/>
    <w:rPr>
      <w:sz w:val="20"/>
      <w:szCs w:val="20"/>
    </w:rPr>
  </w:style>
  <w:style w:type="character" w:styleId="SubtleEmphasis">
    <w:name w:val="Subtle Emphasis"/>
    <w:uiPriority w:val="19"/>
    <w:qFormat/>
    <w:rsid w:val="00ED6CC2"/>
    <w:rPr>
      <w:i/>
      <w:iCs/>
      <w:color w:val="243F60" w:themeColor="accent1" w:themeShade="7F"/>
    </w:rPr>
  </w:style>
  <w:style w:type="paragraph" w:styleId="ListParagraph">
    <w:name w:val="List Paragraph"/>
    <w:basedOn w:val="Normal"/>
    <w:link w:val="ListParagraphChar"/>
    <w:uiPriority w:val="34"/>
    <w:qFormat/>
    <w:rsid w:val="00ED6CC2"/>
    <w:pPr>
      <w:ind w:left="720"/>
      <w:contextualSpacing/>
    </w:pPr>
  </w:style>
  <w:style w:type="paragraph" w:customStyle="1" w:styleId="BodyTextKeep">
    <w:name w:val="Body Text (Keep)"/>
    <w:basedOn w:val="BodyText"/>
    <w:rsid w:val="00477DC8"/>
    <w:pPr>
      <w:keepNext/>
      <w:tabs>
        <w:tab w:val="clear" w:pos="-432"/>
        <w:tab w:val="clear" w:pos="-360"/>
        <w:tab w:val="clear" w:pos="0"/>
        <w:tab w:val="clear" w:pos="720"/>
        <w:tab w:val="clear" w:pos="1440"/>
        <w:tab w:val="clear" w:pos="1980"/>
        <w:tab w:val="clear" w:pos="2430"/>
        <w:tab w:val="clear" w:pos="2880"/>
        <w:tab w:val="clear" w:pos="3600"/>
        <w:tab w:val="clear" w:pos="4320"/>
        <w:tab w:val="clear" w:pos="4608"/>
        <w:tab w:val="clear" w:pos="5040"/>
        <w:tab w:val="clear" w:pos="5328"/>
        <w:tab w:val="clear" w:pos="5760"/>
        <w:tab w:val="clear" w:pos="6048"/>
        <w:tab w:val="clear" w:pos="6480"/>
        <w:tab w:val="clear" w:pos="6768"/>
        <w:tab w:val="clear" w:pos="7200"/>
        <w:tab w:val="clear" w:pos="7488"/>
        <w:tab w:val="clear" w:pos="7920"/>
        <w:tab w:val="clear" w:pos="8208"/>
        <w:tab w:val="clear" w:pos="8640"/>
        <w:tab w:val="clear" w:pos="8928"/>
      </w:tabs>
      <w:autoSpaceDE/>
      <w:autoSpaceDN/>
      <w:spacing w:after="240" w:line="360" w:lineRule="auto"/>
      <w:jc w:val="left"/>
    </w:pPr>
    <w:rPr>
      <w:rFonts w:cs="Times New Roman"/>
      <w:b w:val="0"/>
      <w:iCs/>
      <w:noProof w:val="0"/>
      <w:szCs w:val="24"/>
      <w:lang w:val="en-US"/>
    </w:rPr>
  </w:style>
  <w:style w:type="table" w:styleId="MediumShading1-Accent1">
    <w:name w:val="Medium Shading 1 Accent 1"/>
    <w:basedOn w:val="TableNormal"/>
    <w:uiPriority w:val="63"/>
    <w:rsid w:val="00234C64"/>
    <w:rPr>
      <w:lang w:val="en-C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pPr>
      <w:rPr>
        <w:rFonts w:cs="Times New Roman"/>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pPr>
      <w:rPr>
        <w:rFonts w:cs="Times New Roman"/>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hemeFill="accent1" w:themeFillTint="3F"/>
      </w:tcPr>
    </w:tblStylePr>
    <w:tblStylePr w:type="band1Horz">
      <w:rPr>
        <w:rFonts w:cs="Times New Roman"/>
      </w:rPr>
      <w:tblPr/>
      <w:tcPr>
        <w:tcBorders>
          <w:insideH w:val="nil"/>
          <w:insideV w:val="nil"/>
        </w:tcBorders>
        <w:shd w:val="clear" w:color="auto" w:fill="D3DFEE" w:themeFill="accent1" w:themeFillTint="3F"/>
      </w:tcPr>
    </w:tblStylePr>
    <w:tblStylePr w:type="band2Horz">
      <w:rPr>
        <w:rFonts w:cs="Times New Roman"/>
      </w:rPr>
      <w:tblPr/>
      <w:tcPr>
        <w:tcBorders>
          <w:insideH w:val="nil"/>
          <w:insideV w:val="nil"/>
        </w:tcBorders>
      </w:tcPr>
    </w:tblStylePr>
  </w:style>
  <w:style w:type="character" w:customStyle="1" w:styleId="ListParagraphChar">
    <w:name w:val="List Paragraph Char"/>
    <w:link w:val="ListParagraph"/>
    <w:uiPriority w:val="34"/>
    <w:locked/>
    <w:rsid w:val="00234C64"/>
    <w:rPr>
      <w:sz w:val="20"/>
      <w:szCs w:val="20"/>
    </w:rPr>
  </w:style>
  <w:style w:type="table" w:styleId="LightGrid-Accent1">
    <w:name w:val="Light Grid Accent 1"/>
    <w:basedOn w:val="TableNormal"/>
    <w:uiPriority w:val="62"/>
    <w:rsid w:val="00234C64"/>
    <w:rPr>
      <w:lang w:val="en-C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pPr>
      <w:rPr>
        <w:rFonts w:asciiTheme="majorHAnsi" w:eastAsiaTheme="majorEastAsia" w:hAnsiTheme="majorHAnsi" w:cs="Times New Roman"/>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styleId="ArticleSection">
    <w:name w:val="Outline List 3"/>
    <w:basedOn w:val="NoList"/>
    <w:uiPriority w:val="99"/>
    <w:semiHidden/>
    <w:unhideWhenUsed/>
    <w:rsid w:val="008631C8"/>
    <w:pPr>
      <w:numPr>
        <w:numId w:val="13"/>
      </w:numPr>
    </w:pPr>
  </w:style>
  <w:style w:type="numbering" w:styleId="1ai">
    <w:name w:val="Outline List 1"/>
    <w:basedOn w:val="NoList"/>
    <w:uiPriority w:val="99"/>
    <w:semiHidden/>
    <w:unhideWhenUsed/>
    <w:rsid w:val="008631C8"/>
    <w:pPr>
      <w:numPr>
        <w:numId w:val="12"/>
      </w:numPr>
    </w:pPr>
  </w:style>
  <w:style w:type="numbering" w:customStyle="1" w:styleId="StyleBulletList">
    <w:name w:val="Style Bullet List"/>
    <w:rsid w:val="008631C8"/>
    <w:pPr>
      <w:numPr>
        <w:numId w:val="14"/>
      </w:numPr>
    </w:pPr>
  </w:style>
  <w:style w:type="numbering" w:styleId="111111">
    <w:name w:val="Outline List 2"/>
    <w:basedOn w:val="NoList"/>
    <w:uiPriority w:val="99"/>
    <w:semiHidden/>
    <w:unhideWhenUsed/>
    <w:rsid w:val="008631C8"/>
    <w:pPr>
      <w:numPr>
        <w:numId w:val="11"/>
      </w:numPr>
    </w:pPr>
  </w:style>
  <w:style w:type="table" w:styleId="LightList-Accent1">
    <w:name w:val="Light List Accent 1"/>
    <w:basedOn w:val="TableNormal"/>
    <w:uiPriority w:val="61"/>
    <w:rsid w:val="006443A1"/>
    <w:rPr>
      <w:rFonts w:eastAsiaTheme="minorHAns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hidden/>
    <w:uiPriority w:val="99"/>
    <w:semiHidden/>
    <w:rsid w:val="008B7FA0"/>
    <w:rPr>
      <w:rFonts w:ascii="Georgia" w:hAnsi="Georgia" w:cs="Arial"/>
      <w:bCs/>
      <w:iCs/>
      <w:sz w:val="18"/>
      <w:lang w:val="en-CA" w:eastAsia="en-CA"/>
    </w:rPr>
  </w:style>
  <w:style w:type="paragraph" w:styleId="Caption">
    <w:name w:val="caption"/>
    <w:basedOn w:val="Normal"/>
    <w:next w:val="Normal"/>
    <w:uiPriority w:val="35"/>
    <w:unhideWhenUsed/>
    <w:qFormat/>
    <w:rsid w:val="00ED6CC2"/>
    <w:rPr>
      <w:b/>
      <w:bCs/>
      <w:color w:val="365F91" w:themeColor="accent1" w:themeShade="BF"/>
      <w:sz w:val="16"/>
      <w:szCs w:val="16"/>
    </w:rPr>
  </w:style>
  <w:style w:type="paragraph" w:styleId="TOC3">
    <w:name w:val="toc 3"/>
    <w:basedOn w:val="Normal"/>
    <w:next w:val="Normal"/>
    <w:autoRedefine/>
    <w:uiPriority w:val="39"/>
    <w:qFormat/>
    <w:rsid w:val="00446A22"/>
    <w:pPr>
      <w:spacing w:before="0" w:after="0"/>
      <w:ind w:left="400"/>
    </w:pPr>
    <w:rPr>
      <w:rFonts w:cstheme="minorHAnsi"/>
      <w:i/>
      <w:iCs/>
    </w:rPr>
  </w:style>
  <w:style w:type="paragraph" w:styleId="Title">
    <w:name w:val="Title"/>
    <w:basedOn w:val="Normal"/>
    <w:next w:val="Normal"/>
    <w:link w:val="TitleChar"/>
    <w:uiPriority w:val="10"/>
    <w:qFormat/>
    <w:rsid w:val="00ED6CC2"/>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ED6CC2"/>
    <w:rPr>
      <w:caps/>
      <w:color w:val="4F81BD" w:themeColor="accent1"/>
      <w:spacing w:val="10"/>
      <w:kern w:val="28"/>
      <w:sz w:val="52"/>
      <w:szCs w:val="52"/>
    </w:rPr>
  </w:style>
  <w:style w:type="paragraph" w:styleId="Subtitle">
    <w:name w:val="Subtitle"/>
    <w:basedOn w:val="Normal"/>
    <w:next w:val="Normal"/>
    <w:link w:val="SubtitleChar"/>
    <w:uiPriority w:val="11"/>
    <w:qFormat/>
    <w:rsid w:val="00ED6CC2"/>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ED6CC2"/>
    <w:rPr>
      <w:caps/>
      <w:color w:val="595959" w:themeColor="text1" w:themeTint="A6"/>
      <w:spacing w:val="10"/>
      <w:sz w:val="24"/>
      <w:szCs w:val="24"/>
    </w:rPr>
  </w:style>
  <w:style w:type="character" w:styleId="Strong">
    <w:name w:val="Strong"/>
    <w:uiPriority w:val="22"/>
    <w:qFormat/>
    <w:rsid w:val="00ED6CC2"/>
    <w:rPr>
      <w:b/>
      <w:bCs/>
    </w:rPr>
  </w:style>
  <w:style w:type="paragraph" w:styleId="NoSpacing">
    <w:name w:val="No Spacing"/>
    <w:basedOn w:val="Normal"/>
    <w:link w:val="NoSpacingChar"/>
    <w:uiPriority w:val="1"/>
    <w:qFormat/>
    <w:rsid w:val="00ED6CC2"/>
    <w:pPr>
      <w:spacing w:before="0" w:after="0" w:line="240" w:lineRule="auto"/>
    </w:pPr>
  </w:style>
  <w:style w:type="character" w:customStyle="1" w:styleId="NoSpacingChar">
    <w:name w:val="No Spacing Char"/>
    <w:basedOn w:val="DefaultParagraphFont"/>
    <w:link w:val="NoSpacing"/>
    <w:uiPriority w:val="1"/>
    <w:rsid w:val="00ED6CC2"/>
    <w:rPr>
      <w:sz w:val="20"/>
      <w:szCs w:val="20"/>
    </w:rPr>
  </w:style>
  <w:style w:type="paragraph" w:styleId="Quote">
    <w:name w:val="Quote"/>
    <w:basedOn w:val="Normal"/>
    <w:next w:val="Normal"/>
    <w:link w:val="QuoteChar"/>
    <w:uiPriority w:val="29"/>
    <w:qFormat/>
    <w:rsid w:val="00ED6CC2"/>
    <w:rPr>
      <w:i/>
      <w:iCs/>
    </w:rPr>
  </w:style>
  <w:style w:type="character" w:customStyle="1" w:styleId="QuoteChar">
    <w:name w:val="Quote Char"/>
    <w:basedOn w:val="DefaultParagraphFont"/>
    <w:link w:val="Quote"/>
    <w:uiPriority w:val="29"/>
    <w:rsid w:val="00ED6CC2"/>
    <w:rPr>
      <w:i/>
      <w:iCs/>
      <w:sz w:val="20"/>
      <w:szCs w:val="20"/>
    </w:rPr>
  </w:style>
  <w:style w:type="paragraph" w:styleId="IntenseQuote">
    <w:name w:val="Intense Quote"/>
    <w:basedOn w:val="Normal"/>
    <w:next w:val="Normal"/>
    <w:link w:val="IntenseQuoteChar"/>
    <w:uiPriority w:val="30"/>
    <w:qFormat/>
    <w:rsid w:val="00ED6CC2"/>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ED6CC2"/>
    <w:rPr>
      <w:i/>
      <w:iCs/>
      <w:color w:val="4F81BD" w:themeColor="accent1"/>
      <w:sz w:val="20"/>
      <w:szCs w:val="20"/>
    </w:rPr>
  </w:style>
  <w:style w:type="character" w:styleId="IntenseEmphasis">
    <w:name w:val="Intense Emphasis"/>
    <w:uiPriority w:val="21"/>
    <w:qFormat/>
    <w:rsid w:val="00ED6CC2"/>
    <w:rPr>
      <w:b/>
      <w:bCs/>
      <w:caps/>
      <w:color w:val="243F60" w:themeColor="accent1" w:themeShade="7F"/>
      <w:spacing w:val="10"/>
    </w:rPr>
  </w:style>
  <w:style w:type="character" w:styleId="SubtleReference">
    <w:name w:val="Subtle Reference"/>
    <w:uiPriority w:val="31"/>
    <w:qFormat/>
    <w:rsid w:val="00ED6CC2"/>
    <w:rPr>
      <w:b/>
      <w:bCs/>
      <w:color w:val="4F81BD" w:themeColor="accent1"/>
    </w:rPr>
  </w:style>
  <w:style w:type="character" w:styleId="IntenseReference">
    <w:name w:val="Intense Reference"/>
    <w:uiPriority w:val="32"/>
    <w:qFormat/>
    <w:rsid w:val="00ED6CC2"/>
    <w:rPr>
      <w:b/>
      <w:bCs/>
      <w:i/>
      <w:iCs/>
      <w:caps/>
      <w:color w:val="4F81BD" w:themeColor="accent1"/>
    </w:rPr>
  </w:style>
  <w:style w:type="character" w:styleId="BookTitle">
    <w:name w:val="Book Title"/>
    <w:uiPriority w:val="33"/>
    <w:qFormat/>
    <w:rsid w:val="00ED6CC2"/>
    <w:rPr>
      <w:b/>
      <w:bCs/>
      <w:i/>
      <w:iCs/>
      <w:spacing w:val="9"/>
    </w:rPr>
  </w:style>
  <w:style w:type="paragraph" w:customStyle="1" w:styleId="tabletextbullet0">
    <w:name w:val="tabletextbullet"/>
    <w:basedOn w:val="Normal"/>
    <w:rsid w:val="009E62E8"/>
    <w:pPr>
      <w:numPr>
        <w:numId w:val="22"/>
      </w:numPr>
      <w:spacing w:before="20" w:after="20" w:line="240" w:lineRule="auto"/>
      <w:ind w:left="259" w:hanging="259"/>
    </w:pPr>
    <w:rPr>
      <w:rFonts w:ascii="Calibri" w:eastAsia="Calibri" w:hAnsi="Calibri" w:cs="Arial"/>
      <w:lang w:val="en-CA" w:eastAsia="en-CA"/>
    </w:rPr>
  </w:style>
  <w:style w:type="table" w:styleId="LightList">
    <w:name w:val="Light List"/>
    <w:basedOn w:val="TableNormal"/>
    <w:uiPriority w:val="61"/>
    <w:rsid w:val="00A40682"/>
    <w:pPr>
      <w:spacing w:before="0" w:after="0" w:line="240" w:lineRule="auto"/>
    </w:pPr>
    <w:rPr>
      <w:rFonts w:eastAsiaTheme="minorHAnsi"/>
      <w:lang w:val="en-C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ulletedLevel1Compressed">
    <w:name w:val="Bulleted Level 1 Compressed"/>
    <w:basedOn w:val="BulletedLevel1"/>
    <w:qFormat/>
    <w:rsid w:val="001653D4"/>
    <w:pPr>
      <w:numPr>
        <w:numId w:val="23"/>
      </w:numPr>
      <w:tabs>
        <w:tab w:val="left" w:pos="720"/>
      </w:tabs>
      <w:spacing w:before="0" w:after="0"/>
    </w:pPr>
    <w:rPr>
      <w:rFonts w:eastAsia="Times New Roman"/>
      <w:bCs/>
      <w:iCs/>
    </w:rPr>
  </w:style>
  <w:style w:type="character" w:customStyle="1" w:styleId="FigureCaptionChar">
    <w:name w:val="Figure Caption Char"/>
    <w:basedOn w:val="DefaultParagraphFont"/>
    <w:link w:val="FigureCaption"/>
    <w:rsid w:val="0035611E"/>
    <w:rPr>
      <w:rFonts w:ascii="Georgia" w:hAnsi="Georgia" w:cs="Arial"/>
      <w:bCs/>
      <w:i/>
      <w:iCs/>
      <w:color w:val="000000"/>
      <w:sz w:val="18"/>
      <w:lang w:val="en-CA"/>
    </w:rPr>
  </w:style>
  <w:style w:type="paragraph" w:customStyle="1" w:styleId="Default">
    <w:name w:val="Default"/>
    <w:rsid w:val="0033194B"/>
    <w:pPr>
      <w:autoSpaceDE w:val="0"/>
      <w:autoSpaceDN w:val="0"/>
      <w:adjustRightInd w:val="0"/>
      <w:spacing w:before="0" w:after="0" w:line="240" w:lineRule="auto"/>
    </w:pPr>
    <w:rPr>
      <w:rFonts w:ascii="Calibri" w:hAnsi="Calibri" w:cs="Calibri"/>
      <w:color w:val="000000"/>
      <w:sz w:val="24"/>
      <w:szCs w:val="24"/>
    </w:rPr>
  </w:style>
  <w:style w:type="table" w:customStyle="1" w:styleId="TableGrid10">
    <w:name w:val="Table Grid1"/>
    <w:basedOn w:val="TableNormal"/>
    <w:next w:val="TableGrid"/>
    <w:uiPriority w:val="59"/>
    <w:rsid w:val="001E2480"/>
    <w:pPr>
      <w:spacing w:before="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59"/>
    <w:rsid w:val="007B04F6"/>
    <w:pPr>
      <w:spacing w:before="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7B04F6"/>
    <w:pPr>
      <w:spacing w:before="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7B04F6"/>
    <w:pPr>
      <w:spacing w:before="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59"/>
    <w:rsid w:val="00A37B2C"/>
    <w:pPr>
      <w:spacing w:before="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59"/>
    <w:rsid w:val="00553089"/>
    <w:pPr>
      <w:spacing w:before="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59"/>
    <w:rsid w:val="00553089"/>
    <w:pPr>
      <w:spacing w:before="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59"/>
    <w:rsid w:val="00553089"/>
    <w:pPr>
      <w:spacing w:before="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4D2948"/>
    <w:pPr>
      <w:spacing w:before="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59"/>
    <w:rsid w:val="000C51DB"/>
    <w:pPr>
      <w:spacing w:before="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B4B35"/>
    <w:pPr>
      <w:spacing w:before="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EF2D2E"/>
  </w:style>
  <w:style w:type="character" w:customStyle="1" w:styleId="tgc">
    <w:name w:val="_tgc"/>
    <w:basedOn w:val="DefaultParagraphFont"/>
    <w:rsid w:val="00CD29C8"/>
  </w:style>
  <w:style w:type="character" w:customStyle="1" w:styleId="apple-converted-space">
    <w:name w:val="apple-converted-space"/>
    <w:basedOn w:val="DefaultParagraphFont"/>
    <w:rsid w:val="00C955C2"/>
  </w:style>
  <w:style w:type="table" w:customStyle="1" w:styleId="TableGrid81">
    <w:name w:val="Table Grid81"/>
    <w:basedOn w:val="TableNormal"/>
    <w:next w:val="TableGrid"/>
    <w:uiPriority w:val="59"/>
    <w:rsid w:val="007B44C8"/>
    <w:pPr>
      <w:spacing w:before="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7B44C8"/>
    <w:pPr>
      <w:spacing w:before="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46EFB"/>
    <w:rPr>
      <w:color w:val="808080"/>
    </w:rPr>
  </w:style>
  <w:style w:type="paragraph" w:styleId="TableofAuthorities">
    <w:name w:val="table of authorities"/>
    <w:basedOn w:val="Normal"/>
    <w:next w:val="Normal"/>
    <w:uiPriority w:val="99"/>
    <w:unhideWhenUsed/>
    <w:rsid w:val="00F46EFB"/>
    <w:pPr>
      <w:spacing w:before="0" w:after="0" w:line="312" w:lineRule="auto"/>
      <w:ind w:left="180" w:hanging="180"/>
    </w:pPr>
    <w:rPr>
      <w:rFonts w:ascii="Georgia" w:eastAsiaTheme="minorHAnsi" w:hAnsi="Georgia"/>
      <w:sz w:val="18"/>
      <w:szCs w:val="22"/>
    </w:rPr>
  </w:style>
  <w:style w:type="paragraph" w:styleId="TOAHeading">
    <w:name w:val="toa heading"/>
    <w:basedOn w:val="Normal"/>
    <w:next w:val="Normal"/>
    <w:uiPriority w:val="99"/>
    <w:unhideWhenUsed/>
    <w:rsid w:val="00F46EFB"/>
    <w:pPr>
      <w:spacing w:before="120" w:line="312" w:lineRule="auto"/>
    </w:pPr>
    <w:rPr>
      <w:rFonts w:asciiTheme="majorHAnsi" w:eastAsiaTheme="majorEastAsia" w:hAnsiTheme="majorHAnsi" w:cstheme="majorBidi"/>
      <w:b/>
      <w:bCs/>
      <w:sz w:val="24"/>
      <w:szCs w:val="24"/>
    </w:rPr>
  </w:style>
  <w:style w:type="paragraph" w:styleId="Bibliography">
    <w:name w:val="Bibliography"/>
    <w:basedOn w:val="Normal"/>
    <w:next w:val="Normal"/>
    <w:uiPriority w:val="37"/>
    <w:unhideWhenUsed/>
    <w:rsid w:val="00F46EFB"/>
    <w:pPr>
      <w:spacing w:before="0" w:line="312" w:lineRule="auto"/>
    </w:pPr>
    <w:rPr>
      <w:rFonts w:ascii="Georgia" w:eastAsiaTheme="minorHAnsi" w:hAnsi="Georgia"/>
      <w:sz w:val="18"/>
      <w:szCs w:val="22"/>
    </w:rPr>
  </w:style>
  <w:style w:type="paragraph" w:customStyle="1" w:styleId="Note1">
    <w:name w:val="Note1"/>
    <w:basedOn w:val="Normal"/>
    <w:next w:val="Normal"/>
    <w:rsid w:val="00F46EFB"/>
    <w:pPr>
      <w:pBdr>
        <w:top w:val="single" w:sz="2" w:space="15" w:color="7F7F7F"/>
        <w:left w:val="single" w:sz="2" w:space="10" w:color="7F7F7F"/>
        <w:bottom w:val="single" w:sz="2" w:space="15" w:color="7F7F7F"/>
        <w:right w:val="single" w:sz="2" w:space="10" w:color="7F7F7F"/>
      </w:pBdr>
      <w:shd w:val="clear" w:color="auto" w:fill="F2F2F2"/>
      <w:tabs>
        <w:tab w:val="num" w:pos="1814"/>
      </w:tabs>
      <w:suppressAutoHyphens/>
      <w:spacing w:before="240" w:after="240" w:line="240" w:lineRule="atLeast"/>
      <w:ind w:left="1440" w:hanging="731"/>
    </w:pPr>
    <w:rPr>
      <w:rFonts w:ascii="Georgia" w:eastAsia="Times New Roman" w:hAnsi="Georgia" w:cs="Arial"/>
      <w:bCs/>
      <w:iCs/>
      <w:color w:val="000000"/>
      <w:sz w:val="18"/>
      <w:szCs w:val="22"/>
      <w:lang w:val="en-CA"/>
    </w:rPr>
  </w:style>
  <w:style w:type="paragraph" w:customStyle="1" w:styleId="IntroText">
    <w:name w:val="Intro Text"/>
    <w:basedOn w:val="Normal"/>
    <w:qFormat/>
    <w:rsid w:val="00F46EFB"/>
    <w:pPr>
      <w:spacing w:before="0" w:line="312" w:lineRule="auto"/>
    </w:pPr>
    <w:rPr>
      <w:rFonts w:ascii="Georgia" w:eastAsiaTheme="minorHAnsi" w:hAnsi="Georgia"/>
      <w:i/>
      <w:color w:val="262626" w:themeColor="text1" w:themeTint="D9"/>
      <w:sz w:val="24"/>
      <w:szCs w:val="22"/>
      <w:shd w:val="clear" w:color="auto" w:fill="FFFFFF"/>
    </w:rPr>
  </w:style>
  <w:style w:type="character" w:styleId="EndnoteReference">
    <w:name w:val="endnote reference"/>
    <w:basedOn w:val="DefaultParagraphFont"/>
    <w:uiPriority w:val="99"/>
    <w:semiHidden/>
    <w:unhideWhenUsed/>
    <w:rsid w:val="00F46EFB"/>
    <w:rPr>
      <w:vertAlign w:val="superscript"/>
    </w:rPr>
  </w:style>
  <w:style w:type="paragraph" w:customStyle="1" w:styleId="DocumentTitle">
    <w:name w:val="Document Title"/>
    <w:basedOn w:val="Normal"/>
    <w:qFormat/>
    <w:rsid w:val="00F46EFB"/>
    <w:pPr>
      <w:spacing w:before="0" w:line="240" w:lineRule="auto"/>
    </w:pPr>
    <w:rPr>
      <w:rFonts w:ascii="Georgia" w:eastAsiaTheme="minorHAnsi" w:hAnsi="Georgia"/>
      <w:sz w:val="72"/>
      <w:szCs w:val="72"/>
    </w:rPr>
  </w:style>
  <w:style w:type="paragraph" w:customStyle="1" w:styleId="DocumentSubtitle">
    <w:name w:val="Document Subtitle"/>
    <w:basedOn w:val="Subtitle"/>
    <w:next w:val="Normal"/>
    <w:qFormat/>
    <w:rsid w:val="00F46EFB"/>
    <w:pPr>
      <w:numPr>
        <w:ilvl w:val="1"/>
      </w:numPr>
      <w:spacing w:before="0" w:after="200"/>
    </w:pPr>
    <w:rPr>
      <w:rFonts w:ascii="Tw Cen MT Condensed" w:eastAsiaTheme="majorEastAsia" w:hAnsi="Tw Cen MT Condensed" w:cstheme="majorBidi"/>
      <w:iCs/>
      <w:caps w:val="0"/>
      <w:color w:val="7F7F7F" w:themeColor="text1" w:themeTint="80"/>
      <w:spacing w:val="0"/>
      <w:sz w:val="60"/>
      <w:szCs w:val="60"/>
    </w:rPr>
  </w:style>
  <w:style w:type="paragraph" w:customStyle="1" w:styleId="Tabletextbullet">
    <w:name w:val="Tabletext bullet"/>
    <w:basedOn w:val="Normal"/>
    <w:rsid w:val="00F46EFB"/>
    <w:pPr>
      <w:numPr>
        <w:numId w:val="25"/>
      </w:numPr>
      <w:spacing w:before="80" w:after="80" w:line="240" w:lineRule="auto"/>
      <w:ind w:left="317" w:hanging="284"/>
    </w:pPr>
    <w:rPr>
      <w:rFonts w:ascii="Calibri" w:eastAsiaTheme="minorHAnsi" w:hAnsi="Calibri" w:cs="Times New Roman"/>
    </w:rPr>
  </w:style>
  <w:style w:type="character" w:customStyle="1" w:styleId="style11">
    <w:name w:val="style11"/>
    <w:basedOn w:val="DefaultParagraphFont"/>
    <w:rsid w:val="00F46EFB"/>
    <w:rPr>
      <w:b/>
      <w:bCs/>
      <w:color w:val="00B198"/>
    </w:rPr>
  </w:style>
  <w:style w:type="character" w:customStyle="1" w:styleId="menu-item-text1">
    <w:name w:val="menu-item-text1"/>
    <w:basedOn w:val="DefaultParagraphFont"/>
    <w:rsid w:val="00F46EFB"/>
  </w:style>
  <w:style w:type="character" w:customStyle="1" w:styleId="resume">
    <w:name w:val="resume"/>
    <w:basedOn w:val="DefaultParagraphFont"/>
    <w:rsid w:val="00A65E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57944">
      <w:bodyDiv w:val="1"/>
      <w:marLeft w:val="0"/>
      <w:marRight w:val="0"/>
      <w:marTop w:val="0"/>
      <w:marBottom w:val="0"/>
      <w:divBdr>
        <w:top w:val="none" w:sz="0" w:space="0" w:color="auto"/>
        <w:left w:val="none" w:sz="0" w:space="0" w:color="auto"/>
        <w:bottom w:val="none" w:sz="0" w:space="0" w:color="auto"/>
        <w:right w:val="none" w:sz="0" w:space="0" w:color="auto"/>
      </w:divBdr>
    </w:div>
    <w:div w:id="94255865">
      <w:bodyDiv w:val="1"/>
      <w:marLeft w:val="0"/>
      <w:marRight w:val="0"/>
      <w:marTop w:val="0"/>
      <w:marBottom w:val="0"/>
      <w:divBdr>
        <w:top w:val="none" w:sz="0" w:space="0" w:color="auto"/>
        <w:left w:val="none" w:sz="0" w:space="0" w:color="auto"/>
        <w:bottom w:val="none" w:sz="0" w:space="0" w:color="auto"/>
        <w:right w:val="none" w:sz="0" w:space="0" w:color="auto"/>
      </w:divBdr>
    </w:div>
    <w:div w:id="100146741">
      <w:bodyDiv w:val="1"/>
      <w:marLeft w:val="0"/>
      <w:marRight w:val="0"/>
      <w:marTop w:val="0"/>
      <w:marBottom w:val="0"/>
      <w:divBdr>
        <w:top w:val="none" w:sz="0" w:space="0" w:color="auto"/>
        <w:left w:val="none" w:sz="0" w:space="0" w:color="auto"/>
        <w:bottom w:val="none" w:sz="0" w:space="0" w:color="auto"/>
        <w:right w:val="none" w:sz="0" w:space="0" w:color="auto"/>
      </w:divBdr>
    </w:div>
    <w:div w:id="168567057">
      <w:bodyDiv w:val="1"/>
      <w:marLeft w:val="0"/>
      <w:marRight w:val="0"/>
      <w:marTop w:val="0"/>
      <w:marBottom w:val="0"/>
      <w:divBdr>
        <w:top w:val="none" w:sz="0" w:space="0" w:color="auto"/>
        <w:left w:val="none" w:sz="0" w:space="0" w:color="auto"/>
        <w:bottom w:val="none" w:sz="0" w:space="0" w:color="auto"/>
        <w:right w:val="none" w:sz="0" w:space="0" w:color="auto"/>
      </w:divBdr>
    </w:div>
    <w:div w:id="223687498">
      <w:bodyDiv w:val="1"/>
      <w:marLeft w:val="0"/>
      <w:marRight w:val="0"/>
      <w:marTop w:val="0"/>
      <w:marBottom w:val="0"/>
      <w:divBdr>
        <w:top w:val="none" w:sz="0" w:space="0" w:color="auto"/>
        <w:left w:val="none" w:sz="0" w:space="0" w:color="auto"/>
        <w:bottom w:val="none" w:sz="0" w:space="0" w:color="auto"/>
        <w:right w:val="none" w:sz="0" w:space="0" w:color="auto"/>
      </w:divBdr>
    </w:div>
    <w:div w:id="279340538">
      <w:bodyDiv w:val="1"/>
      <w:marLeft w:val="0"/>
      <w:marRight w:val="0"/>
      <w:marTop w:val="0"/>
      <w:marBottom w:val="0"/>
      <w:divBdr>
        <w:top w:val="none" w:sz="0" w:space="0" w:color="auto"/>
        <w:left w:val="none" w:sz="0" w:space="0" w:color="auto"/>
        <w:bottom w:val="none" w:sz="0" w:space="0" w:color="auto"/>
        <w:right w:val="none" w:sz="0" w:space="0" w:color="auto"/>
      </w:divBdr>
    </w:div>
    <w:div w:id="279649017">
      <w:bodyDiv w:val="1"/>
      <w:marLeft w:val="0"/>
      <w:marRight w:val="0"/>
      <w:marTop w:val="0"/>
      <w:marBottom w:val="0"/>
      <w:divBdr>
        <w:top w:val="none" w:sz="0" w:space="0" w:color="auto"/>
        <w:left w:val="none" w:sz="0" w:space="0" w:color="auto"/>
        <w:bottom w:val="none" w:sz="0" w:space="0" w:color="auto"/>
        <w:right w:val="none" w:sz="0" w:space="0" w:color="auto"/>
      </w:divBdr>
    </w:div>
    <w:div w:id="325979481">
      <w:bodyDiv w:val="1"/>
      <w:marLeft w:val="0"/>
      <w:marRight w:val="0"/>
      <w:marTop w:val="0"/>
      <w:marBottom w:val="0"/>
      <w:divBdr>
        <w:top w:val="none" w:sz="0" w:space="0" w:color="auto"/>
        <w:left w:val="none" w:sz="0" w:space="0" w:color="auto"/>
        <w:bottom w:val="none" w:sz="0" w:space="0" w:color="auto"/>
        <w:right w:val="none" w:sz="0" w:space="0" w:color="auto"/>
      </w:divBdr>
    </w:div>
    <w:div w:id="357127266">
      <w:marLeft w:val="0"/>
      <w:marRight w:val="0"/>
      <w:marTop w:val="0"/>
      <w:marBottom w:val="0"/>
      <w:divBdr>
        <w:top w:val="none" w:sz="0" w:space="0" w:color="auto"/>
        <w:left w:val="none" w:sz="0" w:space="0" w:color="auto"/>
        <w:bottom w:val="none" w:sz="0" w:space="0" w:color="auto"/>
        <w:right w:val="none" w:sz="0" w:space="0" w:color="auto"/>
      </w:divBdr>
    </w:div>
    <w:div w:id="357127268">
      <w:marLeft w:val="0"/>
      <w:marRight w:val="0"/>
      <w:marTop w:val="0"/>
      <w:marBottom w:val="0"/>
      <w:divBdr>
        <w:top w:val="none" w:sz="0" w:space="0" w:color="auto"/>
        <w:left w:val="none" w:sz="0" w:space="0" w:color="auto"/>
        <w:bottom w:val="none" w:sz="0" w:space="0" w:color="auto"/>
        <w:right w:val="none" w:sz="0" w:space="0" w:color="auto"/>
      </w:divBdr>
    </w:div>
    <w:div w:id="357127269">
      <w:marLeft w:val="0"/>
      <w:marRight w:val="0"/>
      <w:marTop w:val="0"/>
      <w:marBottom w:val="0"/>
      <w:divBdr>
        <w:top w:val="none" w:sz="0" w:space="0" w:color="auto"/>
        <w:left w:val="none" w:sz="0" w:space="0" w:color="auto"/>
        <w:bottom w:val="none" w:sz="0" w:space="0" w:color="auto"/>
        <w:right w:val="none" w:sz="0" w:space="0" w:color="auto"/>
      </w:divBdr>
      <w:divsChild>
        <w:div w:id="357127267">
          <w:marLeft w:val="0"/>
          <w:marRight w:val="0"/>
          <w:marTop w:val="0"/>
          <w:marBottom w:val="0"/>
          <w:divBdr>
            <w:top w:val="none" w:sz="0" w:space="0" w:color="auto"/>
            <w:left w:val="none" w:sz="0" w:space="0" w:color="auto"/>
            <w:bottom w:val="none" w:sz="0" w:space="0" w:color="auto"/>
            <w:right w:val="none" w:sz="0" w:space="0" w:color="auto"/>
          </w:divBdr>
          <w:divsChild>
            <w:div w:id="357127299">
              <w:marLeft w:val="0"/>
              <w:marRight w:val="0"/>
              <w:marTop w:val="91"/>
              <w:marBottom w:val="0"/>
              <w:divBdr>
                <w:top w:val="single" w:sz="6" w:space="5" w:color="666666"/>
                <w:left w:val="none" w:sz="0" w:space="0" w:color="auto"/>
                <w:bottom w:val="none" w:sz="0" w:space="0" w:color="auto"/>
                <w:right w:val="none" w:sz="0" w:space="0" w:color="auto"/>
              </w:divBdr>
            </w:div>
          </w:divsChild>
        </w:div>
      </w:divsChild>
    </w:div>
    <w:div w:id="357127270">
      <w:marLeft w:val="0"/>
      <w:marRight w:val="0"/>
      <w:marTop w:val="0"/>
      <w:marBottom w:val="0"/>
      <w:divBdr>
        <w:top w:val="none" w:sz="0" w:space="0" w:color="auto"/>
        <w:left w:val="none" w:sz="0" w:space="0" w:color="auto"/>
        <w:bottom w:val="none" w:sz="0" w:space="0" w:color="auto"/>
        <w:right w:val="none" w:sz="0" w:space="0" w:color="auto"/>
      </w:divBdr>
    </w:div>
    <w:div w:id="357127273">
      <w:marLeft w:val="0"/>
      <w:marRight w:val="0"/>
      <w:marTop w:val="0"/>
      <w:marBottom w:val="0"/>
      <w:divBdr>
        <w:top w:val="none" w:sz="0" w:space="0" w:color="auto"/>
        <w:left w:val="none" w:sz="0" w:space="0" w:color="auto"/>
        <w:bottom w:val="none" w:sz="0" w:space="0" w:color="auto"/>
        <w:right w:val="none" w:sz="0" w:space="0" w:color="auto"/>
      </w:divBdr>
    </w:div>
    <w:div w:id="357127274">
      <w:marLeft w:val="0"/>
      <w:marRight w:val="0"/>
      <w:marTop w:val="0"/>
      <w:marBottom w:val="0"/>
      <w:divBdr>
        <w:top w:val="none" w:sz="0" w:space="0" w:color="auto"/>
        <w:left w:val="none" w:sz="0" w:space="0" w:color="auto"/>
        <w:bottom w:val="none" w:sz="0" w:space="0" w:color="auto"/>
        <w:right w:val="none" w:sz="0" w:space="0" w:color="auto"/>
      </w:divBdr>
      <w:divsChild>
        <w:div w:id="357127271">
          <w:marLeft w:val="0"/>
          <w:marRight w:val="0"/>
          <w:marTop w:val="0"/>
          <w:marBottom w:val="0"/>
          <w:divBdr>
            <w:top w:val="none" w:sz="0" w:space="0" w:color="auto"/>
            <w:left w:val="none" w:sz="0" w:space="0" w:color="auto"/>
            <w:bottom w:val="none" w:sz="0" w:space="0" w:color="auto"/>
            <w:right w:val="none" w:sz="0" w:space="0" w:color="auto"/>
          </w:divBdr>
          <w:divsChild>
            <w:div w:id="357127302">
              <w:marLeft w:val="0"/>
              <w:marRight w:val="0"/>
              <w:marTop w:val="91"/>
              <w:marBottom w:val="0"/>
              <w:divBdr>
                <w:top w:val="single" w:sz="6" w:space="5" w:color="666666"/>
                <w:left w:val="none" w:sz="0" w:space="0" w:color="auto"/>
                <w:bottom w:val="none" w:sz="0" w:space="0" w:color="auto"/>
                <w:right w:val="none" w:sz="0" w:space="0" w:color="auto"/>
              </w:divBdr>
            </w:div>
          </w:divsChild>
        </w:div>
      </w:divsChild>
    </w:div>
    <w:div w:id="357127276">
      <w:marLeft w:val="0"/>
      <w:marRight w:val="0"/>
      <w:marTop w:val="0"/>
      <w:marBottom w:val="0"/>
      <w:divBdr>
        <w:top w:val="none" w:sz="0" w:space="0" w:color="auto"/>
        <w:left w:val="none" w:sz="0" w:space="0" w:color="auto"/>
        <w:bottom w:val="none" w:sz="0" w:space="0" w:color="auto"/>
        <w:right w:val="none" w:sz="0" w:space="0" w:color="auto"/>
      </w:divBdr>
    </w:div>
    <w:div w:id="357127277">
      <w:marLeft w:val="0"/>
      <w:marRight w:val="0"/>
      <w:marTop w:val="0"/>
      <w:marBottom w:val="0"/>
      <w:divBdr>
        <w:top w:val="none" w:sz="0" w:space="0" w:color="auto"/>
        <w:left w:val="none" w:sz="0" w:space="0" w:color="auto"/>
        <w:bottom w:val="none" w:sz="0" w:space="0" w:color="auto"/>
        <w:right w:val="none" w:sz="0" w:space="0" w:color="auto"/>
      </w:divBdr>
    </w:div>
    <w:div w:id="357127279">
      <w:marLeft w:val="0"/>
      <w:marRight w:val="0"/>
      <w:marTop w:val="0"/>
      <w:marBottom w:val="0"/>
      <w:divBdr>
        <w:top w:val="none" w:sz="0" w:space="0" w:color="auto"/>
        <w:left w:val="none" w:sz="0" w:space="0" w:color="auto"/>
        <w:bottom w:val="none" w:sz="0" w:space="0" w:color="auto"/>
        <w:right w:val="none" w:sz="0" w:space="0" w:color="auto"/>
      </w:divBdr>
    </w:div>
    <w:div w:id="357127280">
      <w:marLeft w:val="0"/>
      <w:marRight w:val="0"/>
      <w:marTop w:val="0"/>
      <w:marBottom w:val="0"/>
      <w:divBdr>
        <w:top w:val="none" w:sz="0" w:space="0" w:color="auto"/>
        <w:left w:val="none" w:sz="0" w:space="0" w:color="auto"/>
        <w:bottom w:val="none" w:sz="0" w:space="0" w:color="auto"/>
        <w:right w:val="none" w:sz="0" w:space="0" w:color="auto"/>
      </w:divBdr>
    </w:div>
    <w:div w:id="357127282">
      <w:marLeft w:val="0"/>
      <w:marRight w:val="0"/>
      <w:marTop w:val="0"/>
      <w:marBottom w:val="0"/>
      <w:divBdr>
        <w:top w:val="none" w:sz="0" w:space="0" w:color="auto"/>
        <w:left w:val="none" w:sz="0" w:space="0" w:color="auto"/>
        <w:bottom w:val="none" w:sz="0" w:space="0" w:color="auto"/>
        <w:right w:val="none" w:sz="0" w:space="0" w:color="auto"/>
      </w:divBdr>
    </w:div>
    <w:div w:id="357127283">
      <w:marLeft w:val="0"/>
      <w:marRight w:val="0"/>
      <w:marTop w:val="0"/>
      <w:marBottom w:val="0"/>
      <w:divBdr>
        <w:top w:val="none" w:sz="0" w:space="0" w:color="auto"/>
        <w:left w:val="none" w:sz="0" w:space="0" w:color="auto"/>
        <w:bottom w:val="none" w:sz="0" w:space="0" w:color="auto"/>
        <w:right w:val="none" w:sz="0" w:space="0" w:color="auto"/>
      </w:divBdr>
    </w:div>
    <w:div w:id="357127284">
      <w:marLeft w:val="0"/>
      <w:marRight w:val="0"/>
      <w:marTop w:val="0"/>
      <w:marBottom w:val="0"/>
      <w:divBdr>
        <w:top w:val="none" w:sz="0" w:space="0" w:color="auto"/>
        <w:left w:val="none" w:sz="0" w:space="0" w:color="auto"/>
        <w:bottom w:val="none" w:sz="0" w:space="0" w:color="auto"/>
        <w:right w:val="none" w:sz="0" w:space="0" w:color="auto"/>
      </w:divBdr>
    </w:div>
    <w:div w:id="357127285">
      <w:marLeft w:val="0"/>
      <w:marRight w:val="0"/>
      <w:marTop w:val="0"/>
      <w:marBottom w:val="0"/>
      <w:divBdr>
        <w:top w:val="none" w:sz="0" w:space="0" w:color="auto"/>
        <w:left w:val="none" w:sz="0" w:space="0" w:color="auto"/>
        <w:bottom w:val="none" w:sz="0" w:space="0" w:color="auto"/>
        <w:right w:val="none" w:sz="0" w:space="0" w:color="auto"/>
      </w:divBdr>
    </w:div>
    <w:div w:id="357127287">
      <w:marLeft w:val="0"/>
      <w:marRight w:val="0"/>
      <w:marTop w:val="0"/>
      <w:marBottom w:val="0"/>
      <w:divBdr>
        <w:top w:val="none" w:sz="0" w:space="0" w:color="auto"/>
        <w:left w:val="none" w:sz="0" w:space="0" w:color="auto"/>
        <w:bottom w:val="none" w:sz="0" w:space="0" w:color="auto"/>
        <w:right w:val="none" w:sz="0" w:space="0" w:color="auto"/>
      </w:divBdr>
    </w:div>
    <w:div w:id="357127288">
      <w:marLeft w:val="0"/>
      <w:marRight w:val="0"/>
      <w:marTop w:val="0"/>
      <w:marBottom w:val="0"/>
      <w:divBdr>
        <w:top w:val="none" w:sz="0" w:space="0" w:color="auto"/>
        <w:left w:val="none" w:sz="0" w:space="0" w:color="auto"/>
        <w:bottom w:val="none" w:sz="0" w:space="0" w:color="auto"/>
        <w:right w:val="none" w:sz="0" w:space="0" w:color="auto"/>
      </w:divBdr>
      <w:divsChild>
        <w:div w:id="357127281">
          <w:marLeft w:val="0"/>
          <w:marRight w:val="0"/>
          <w:marTop w:val="0"/>
          <w:marBottom w:val="0"/>
          <w:divBdr>
            <w:top w:val="none" w:sz="0" w:space="0" w:color="auto"/>
            <w:left w:val="none" w:sz="0" w:space="0" w:color="auto"/>
            <w:bottom w:val="none" w:sz="0" w:space="0" w:color="auto"/>
            <w:right w:val="none" w:sz="0" w:space="0" w:color="auto"/>
          </w:divBdr>
          <w:divsChild>
            <w:div w:id="357127286">
              <w:marLeft w:val="0"/>
              <w:marRight w:val="0"/>
              <w:marTop w:val="91"/>
              <w:marBottom w:val="0"/>
              <w:divBdr>
                <w:top w:val="single" w:sz="6" w:space="5" w:color="666666"/>
                <w:left w:val="none" w:sz="0" w:space="0" w:color="auto"/>
                <w:bottom w:val="none" w:sz="0" w:space="0" w:color="auto"/>
                <w:right w:val="none" w:sz="0" w:space="0" w:color="auto"/>
              </w:divBdr>
            </w:div>
          </w:divsChild>
        </w:div>
      </w:divsChild>
    </w:div>
    <w:div w:id="357127289">
      <w:marLeft w:val="0"/>
      <w:marRight w:val="0"/>
      <w:marTop w:val="0"/>
      <w:marBottom w:val="0"/>
      <w:divBdr>
        <w:top w:val="none" w:sz="0" w:space="0" w:color="auto"/>
        <w:left w:val="none" w:sz="0" w:space="0" w:color="auto"/>
        <w:bottom w:val="none" w:sz="0" w:space="0" w:color="auto"/>
        <w:right w:val="none" w:sz="0" w:space="0" w:color="auto"/>
      </w:divBdr>
      <w:divsChild>
        <w:div w:id="357127278">
          <w:marLeft w:val="0"/>
          <w:marRight w:val="0"/>
          <w:marTop w:val="0"/>
          <w:marBottom w:val="0"/>
          <w:divBdr>
            <w:top w:val="none" w:sz="0" w:space="0" w:color="auto"/>
            <w:left w:val="none" w:sz="0" w:space="0" w:color="auto"/>
            <w:bottom w:val="none" w:sz="0" w:space="0" w:color="auto"/>
            <w:right w:val="none" w:sz="0" w:space="0" w:color="auto"/>
          </w:divBdr>
          <w:divsChild>
            <w:div w:id="357127272">
              <w:marLeft w:val="0"/>
              <w:marRight w:val="0"/>
              <w:marTop w:val="91"/>
              <w:marBottom w:val="0"/>
              <w:divBdr>
                <w:top w:val="single" w:sz="6" w:space="5" w:color="666666"/>
                <w:left w:val="none" w:sz="0" w:space="0" w:color="auto"/>
                <w:bottom w:val="none" w:sz="0" w:space="0" w:color="auto"/>
                <w:right w:val="none" w:sz="0" w:space="0" w:color="auto"/>
              </w:divBdr>
            </w:div>
          </w:divsChild>
        </w:div>
      </w:divsChild>
    </w:div>
    <w:div w:id="357127290">
      <w:marLeft w:val="0"/>
      <w:marRight w:val="0"/>
      <w:marTop w:val="0"/>
      <w:marBottom w:val="0"/>
      <w:divBdr>
        <w:top w:val="none" w:sz="0" w:space="0" w:color="auto"/>
        <w:left w:val="none" w:sz="0" w:space="0" w:color="auto"/>
        <w:bottom w:val="none" w:sz="0" w:space="0" w:color="auto"/>
        <w:right w:val="none" w:sz="0" w:space="0" w:color="auto"/>
      </w:divBdr>
    </w:div>
    <w:div w:id="357127291">
      <w:marLeft w:val="0"/>
      <w:marRight w:val="0"/>
      <w:marTop w:val="0"/>
      <w:marBottom w:val="0"/>
      <w:divBdr>
        <w:top w:val="none" w:sz="0" w:space="0" w:color="auto"/>
        <w:left w:val="none" w:sz="0" w:space="0" w:color="auto"/>
        <w:bottom w:val="none" w:sz="0" w:space="0" w:color="auto"/>
        <w:right w:val="none" w:sz="0" w:space="0" w:color="auto"/>
      </w:divBdr>
    </w:div>
    <w:div w:id="357127292">
      <w:marLeft w:val="0"/>
      <w:marRight w:val="0"/>
      <w:marTop w:val="0"/>
      <w:marBottom w:val="0"/>
      <w:divBdr>
        <w:top w:val="none" w:sz="0" w:space="0" w:color="auto"/>
        <w:left w:val="none" w:sz="0" w:space="0" w:color="auto"/>
        <w:bottom w:val="none" w:sz="0" w:space="0" w:color="auto"/>
        <w:right w:val="none" w:sz="0" w:space="0" w:color="auto"/>
      </w:divBdr>
    </w:div>
    <w:div w:id="357127293">
      <w:marLeft w:val="0"/>
      <w:marRight w:val="0"/>
      <w:marTop w:val="0"/>
      <w:marBottom w:val="0"/>
      <w:divBdr>
        <w:top w:val="none" w:sz="0" w:space="0" w:color="auto"/>
        <w:left w:val="none" w:sz="0" w:space="0" w:color="auto"/>
        <w:bottom w:val="none" w:sz="0" w:space="0" w:color="auto"/>
        <w:right w:val="none" w:sz="0" w:space="0" w:color="auto"/>
      </w:divBdr>
    </w:div>
    <w:div w:id="357127294">
      <w:marLeft w:val="0"/>
      <w:marRight w:val="0"/>
      <w:marTop w:val="0"/>
      <w:marBottom w:val="0"/>
      <w:divBdr>
        <w:top w:val="none" w:sz="0" w:space="0" w:color="auto"/>
        <w:left w:val="none" w:sz="0" w:space="0" w:color="auto"/>
        <w:bottom w:val="none" w:sz="0" w:space="0" w:color="auto"/>
        <w:right w:val="none" w:sz="0" w:space="0" w:color="auto"/>
      </w:divBdr>
    </w:div>
    <w:div w:id="357127295">
      <w:marLeft w:val="0"/>
      <w:marRight w:val="0"/>
      <w:marTop w:val="0"/>
      <w:marBottom w:val="0"/>
      <w:divBdr>
        <w:top w:val="none" w:sz="0" w:space="0" w:color="auto"/>
        <w:left w:val="none" w:sz="0" w:space="0" w:color="auto"/>
        <w:bottom w:val="none" w:sz="0" w:space="0" w:color="auto"/>
        <w:right w:val="none" w:sz="0" w:space="0" w:color="auto"/>
      </w:divBdr>
    </w:div>
    <w:div w:id="357127296">
      <w:marLeft w:val="0"/>
      <w:marRight w:val="0"/>
      <w:marTop w:val="0"/>
      <w:marBottom w:val="0"/>
      <w:divBdr>
        <w:top w:val="none" w:sz="0" w:space="0" w:color="auto"/>
        <w:left w:val="none" w:sz="0" w:space="0" w:color="auto"/>
        <w:bottom w:val="none" w:sz="0" w:space="0" w:color="auto"/>
        <w:right w:val="none" w:sz="0" w:space="0" w:color="auto"/>
      </w:divBdr>
    </w:div>
    <w:div w:id="357127297">
      <w:marLeft w:val="0"/>
      <w:marRight w:val="0"/>
      <w:marTop w:val="0"/>
      <w:marBottom w:val="0"/>
      <w:divBdr>
        <w:top w:val="none" w:sz="0" w:space="0" w:color="auto"/>
        <w:left w:val="none" w:sz="0" w:space="0" w:color="auto"/>
        <w:bottom w:val="none" w:sz="0" w:space="0" w:color="auto"/>
        <w:right w:val="none" w:sz="0" w:space="0" w:color="auto"/>
      </w:divBdr>
      <w:divsChild>
        <w:div w:id="357127275">
          <w:marLeft w:val="1800"/>
          <w:marRight w:val="0"/>
          <w:marTop w:val="0"/>
          <w:marBottom w:val="115"/>
          <w:divBdr>
            <w:top w:val="none" w:sz="0" w:space="0" w:color="auto"/>
            <w:left w:val="none" w:sz="0" w:space="0" w:color="auto"/>
            <w:bottom w:val="none" w:sz="0" w:space="0" w:color="auto"/>
            <w:right w:val="none" w:sz="0" w:space="0" w:color="auto"/>
          </w:divBdr>
        </w:div>
        <w:div w:id="357127301">
          <w:marLeft w:val="1800"/>
          <w:marRight w:val="0"/>
          <w:marTop w:val="0"/>
          <w:marBottom w:val="115"/>
          <w:divBdr>
            <w:top w:val="none" w:sz="0" w:space="0" w:color="auto"/>
            <w:left w:val="none" w:sz="0" w:space="0" w:color="auto"/>
            <w:bottom w:val="none" w:sz="0" w:space="0" w:color="auto"/>
            <w:right w:val="none" w:sz="0" w:space="0" w:color="auto"/>
          </w:divBdr>
        </w:div>
        <w:div w:id="357127306">
          <w:marLeft w:val="1800"/>
          <w:marRight w:val="0"/>
          <w:marTop w:val="0"/>
          <w:marBottom w:val="115"/>
          <w:divBdr>
            <w:top w:val="none" w:sz="0" w:space="0" w:color="auto"/>
            <w:left w:val="none" w:sz="0" w:space="0" w:color="auto"/>
            <w:bottom w:val="none" w:sz="0" w:space="0" w:color="auto"/>
            <w:right w:val="none" w:sz="0" w:space="0" w:color="auto"/>
          </w:divBdr>
        </w:div>
        <w:div w:id="357127307">
          <w:marLeft w:val="1267"/>
          <w:marRight w:val="0"/>
          <w:marTop w:val="0"/>
          <w:marBottom w:val="240"/>
          <w:divBdr>
            <w:top w:val="none" w:sz="0" w:space="0" w:color="auto"/>
            <w:left w:val="none" w:sz="0" w:space="0" w:color="auto"/>
            <w:bottom w:val="none" w:sz="0" w:space="0" w:color="auto"/>
            <w:right w:val="none" w:sz="0" w:space="0" w:color="auto"/>
          </w:divBdr>
        </w:div>
      </w:divsChild>
    </w:div>
    <w:div w:id="357127298">
      <w:marLeft w:val="0"/>
      <w:marRight w:val="0"/>
      <w:marTop w:val="0"/>
      <w:marBottom w:val="0"/>
      <w:divBdr>
        <w:top w:val="none" w:sz="0" w:space="0" w:color="auto"/>
        <w:left w:val="none" w:sz="0" w:space="0" w:color="auto"/>
        <w:bottom w:val="none" w:sz="0" w:space="0" w:color="auto"/>
        <w:right w:val="none" w:sz="0" w:space="0" w:color="auto"/>
      </w:divBdr>
    </w:div>
    <w:div w:id="357127300">
      <w:marLeft w:val="0"/>
      <w:marRight w:val="0"/>
      <w:marTop w:val="0"/>
      <w:marBottom w:val="0"/>
      <w:divBdr>
        <w:top w:val="none" w:sz="0" w:space="0" w:color="auto"/>
        <w:left w:val="none" w:sz="0" w:space="0" w:color="auto"/>
        <w:bottom w:val="none" w:sz="0" w:space="0" w:color="auto"/>
        <w:right w:val="none" w:sz="0" w:space="0" w:color="auto"/>
      </w:divBdr>
    </w:div>
    <w:div w:id="357127303">
      <w:marLeft w:val="0"/>
      <w:marRight w:val="0"/>
      <w:marTop w:val="0"/>
      <w:marBottom w:val="0"/>
      <w:divBdr>
        <w:top w:val="none" w:sz="0" w:space="0" w:color="auto"/>
        <w:left w:val="none" w:sz="0" w:space="0" w:color="auto"/>
        <w:bottom w:val="none" w:sz="0" w:space="0" w:color="auto"/>
        <w:right w:val="none" w:sz="0" w:space="0" w:color="auto"/>
      </w:divBdr>
    </w:div>
    <w:div w:id="357127304">
      <w:marLeft w:val="0"/>
      <w:marRight w:val="0"/>
      <w:marTop w:val="0"/>
      <w:marBottom w:val="0"/>
      <w:divBdr>
        <w:top w:val="none" w:sz="0" w:space="0" w:color="auto"/>
        <w:left w:val="none" w:sz="0" w:space="0" w:color="auto"/>
        <w:bottom w:val="none" w:sz="0" w:space="0" w:color="auto"/>
        <w:right w:val="none" w:sz="0" w:space="0" w:color="auto"/>
      </w:divBdr>
    </w:div>
    <w:div w:id="357127305">
      <w:marLeft w:val="0"/>
      <w:marRight w:val="0"/>
      <w:marTop w:val="0"/>
      <w:marBottom w:val="0"/>
      <w:divBdr>
        <w:top w:val="none" w:sz="0" w:space="0" w:color="auto"/>
        <w:left w:val="none" w:sz="0" w:space="0" w:color="auto"/>
        <w:bottom w:val="none" w:sz="0" w:space="0" w:color="auto"/>
        <w:right w:val="none" w:sz="0" w:space="0" w:color="auto"/>
      </w:divBdr>
    </w:div>
    <w:div w:id="366108383">
      <w:bodyDiv w:val="1"/>
      <w:marLeft w:val="0"/>
      <w:marRight w:val="0"/>
      <w:marTop w:val="0"/>
      <w:marBottom w:val="0"/>
      <w:divBdr>
        <w:top w:val="none" w:sz="0" w:space="0" w:color="auto"/>
        <w:left w:val="none" w:sz="0" w:space="0" w:color="auto"/>
        <w:bottom w:val="none" w:sz="0" w:space="0" w:color="auto"/>
        <w:right w:val="none" w:sz="0" w:space="0" w:color="auto"/>
      </w:divBdr>
      <w:divsChild>
        <w:div w:id="1106273536">
          <w:marLeft w:val="1267"/>
          <w:marRight w:val="0"/>
          <w:marTop w:val="0"/>
          <w:marBottom w:val="240"/>
          <w:divBdr>
            <w:top w:val="none" w:sz="0" w:space="0" w:color="auto"/>
            <w:left w:val="none" w:sz="0" w:space="0" w:color="auto"/>
            <w:bottom w:val="none" w:sz="0" w:space="0" w:color="auto"/>
            <w:right w:val="none" w:sz="0" w:space="0" w:color="auto"/>
          </w:divBdr>
        </w:div>
        <w:div w:id="1288270827">
          <w:marLeft w:val="1267"/>
          <w:marRight w:val="0"/>
          <w:marTop w:val="0"/>
          <w:marBottom w:val="240"/>
          <w:divBdr>
            <w:top w:val="none" w:sz="0" w:space="0" w:color="auto"/>
            <w:left w:val="none" w:sz="0" w:space="0" w:color="auto"/>
            <w:bottom w:val="none" w:sz="0" w:space="0" w:color="auto"/>
            <w:right w:val="none" w:sz="0" w:space="0" w:color="auto"/>
          </w:divBdr>
        </w:div>
        <w:div w:id="1774666471">
          <w:marLeft w:val="1267"/>
          <w:marRight w:val="0"/>
          <w:marTop w:val="0"/>
          <w:marBottom w:val="240"/>
          <w:divBdr>
            <w:top w:val="none" w:sz="0" w:space="0" w:color="auto"/>
            <w:left w:val="none" w:sz="0" w:space="0" w:color="auto"/>
            <w:bottom w:val="none" w:sz="0" w:space="0" w:color="auto"/>
            <w:right w:val="none" w:sz="0" w:space="0" w:color="auto"/>
          </w:divBdr>
        </w:div>
        <w:div w:id="2019694610">
          <w:marLeft w:val="1267"/>
          <w:marRight w:val="0"/>
          <w:marTop w:val="0"/>
          <w:marBottom w:val="240"/>
          <w:divBdr>
            <w:top w:val="none" w:sz="0" w:space="0" w:color="auto"/>
            <w:left w:val="none" w:sz="0" w:space="0" w:color="auto"/>
            <w:bottom w:val="none" w:sz="0" w:space="0" w:color="auto"/>
            <w:right w:val="none" w:sz="0" w:space="0" w:color="auto"/>
          </w:divBdr>
        </w:div>
        <w:div w:id="2070415645">
          <w:marLeft w:val="1267"/>
          <w:marRight w:val="0"/>
          <w:marTop w:val="0"/>
          <w:marBottom w:val="240"/>
          <w:divBdr>
            <w:top w:val="none" w:sz="0" w:space="0" w:color="auto"/>
            <w:left w:val="none" w:sz="0" w:space="0" w:color="auto"/>
            <w:bottom w:val="none" w:sz="0" w:space="0" w:color="auto"/>
            <w:right w:val="none" w:sz="0" w:space="0" w:color="auto"/>
          </w:divBdr>
        </w:div>
      </w:divsChild>
    </w:div>
    <w:div w:id="440535990">
      <w:bodyDiv w:val="1"/>
      <w:marLeft w:val="0"/>
      <w:marRight w:val="0"/>
      <w:marTop w:val="0"/>
      <w:marBottom w:val="0"/>
      <w:divBdr>
        <w:top w:val="none" w:sz="0" w:space="0" w:color="auto"/>
        <w:left w:val="none" w:sz="0" w:space="0" w:color="auto"/>
        <w:bottom w:val="none" w:sz="0" w:space="0" w:color="auto"/>
        <w:right w:val="none" w:sz="0" w:space="0" w:color="auto"/>
      </w:divBdr>
    </w:div>
    <w:div w:id="475269129">
      <w:bodyDiv w:val="1"/>
      <w:marLeft w:val="0"/>
      <w:marRight w:val="0"/>
      <w:marTop w:val="0"/>
      <w:marBottom w:val="0"/>
      <w:divBdr>
        <w:top w:val="none" w:sz="0" w:space="0" w:color="auto"/>
        <w:left w:val="none" w:sz="0" w:space="0" w:color="auto"/>
        <w:bottom w:val="none" w:sz="0" w:space="0" w:color="auto"/>
        <w:right w:val="none" w:sz="0" w:space="0" w:color="auto"/>
      </w:divBdr>
    </w:div>
    <w:div w:id="503401270">
      <w:bodyDiv w:val="1"/>
      <w:marLeft w:val="0"/>
      <w:marRight w:val="0"/>
      <w:marTop w:val="0"/>
      <w:marBottom w:val="0"/>
      <w:divBdr>
        <w:top w:val="none" w:sz="0" w:space="0" w:color="auto"/>
        <w:left w:val="none" w:sz="0" w:space="0" w:color="auto"/>
        <w:bottom w:val="none" w:sz="0" w:space="0" w:color="auto"/>
        <w:right w:val="none" w:sz="0" w:space="0" w:color="auto"/>
      </w:divBdr>
    </w:div>
    <w:div w:id="507450792">
      <w:bodyDiv w:val="1"/>
      <w:marLeft w:val="30"/>
      <w:marRight w:val="30"/>
      <w:marTop w:val="0"/>
      <w:marBottom w:val="0"/>
      <w:divBdr>
        <w:top w:val="none" w:sz="0" w:space="0" w:color="auto"/>
        <w:left w:val="none" w:sz="0" w:space="0" w:color="auto"/>
        <w:bottom w:val="none" w:sz="0" w:space="0" w:color="auto"/>
        <w:right w:val="none" w:sz="0" w:space="0" w:color="auto"/>
      </w:divBdr>
      <w:divsChild>
        <w:div w:id="1225602980">
          <w:marLeft w:val="0"/>
          <w:marRight w:val="0"/>
          <w:marTop w:val="0"/>
          <w:marBottom w:val="0"/>
          <w:divBdr>
            <w:top w:val="none" w:sz="0" w:space="0" w:color="auto"/>
            <w:left w:val="none" w:sz="0" w:space="0" w:color="auto"/>
            <w:bottom w:val="none" w:sz="0" w:space="0" w:color="auto"/>
            <w:right w:val="none" w:sz="0" w:space="0" w:color="auto"/>
          </w:divBdr>
          <w:divsChild>
            <w:div w:id="693386726">
              <w:marLeft w:val="0"/>
              <w:marRight w:val="0"/>
              <w:marTop w:val="0"/>
              <w:marBottom w:val="0"/>
              <w:divBdr>
                <w:top w:val="none" w:sz="0" w:space="0" w:color="auto"/>
                <w:left w:val="none" w:sz="0" w:space="0" w:color="auto"/>
                <w:bottom w:val="none" w:sz="0" w:space="0" w:color="auto"/>
                <w:right w:val="none" w:sz="0" w:space="0" w:color="auto"/>
              </w:divBdr>
              <w:divsChild>
                <w:div w:id="1428191368">
                  <w:marLeft w:val="180"/>
                  <w:marRight w:val="0"/>
                  <w:marTop w:val="0"/>
                  <w:marBottom w:val="0"/>
                  <w:divBdr>
                    <w:top w:val="none" w:sz="0" w:space="0" w:color="auto"/>
                    <w:left w:val="none" w:sz="0" w:space="0" w:color="auto"/>
                    <w:bottom w:val="none" w:sz="0" w:space="0" w:color="auto"/>
                    <w:right w:val="none" w:sz="0" w:space="0" w:color="auto"/>
                  </w:divBdr>
                  <w:divsChild>
                    <w:div w:id="507184404">
                      <w:marLeft w:val="0"/>
                      <w:marRight w:val="0"/>
                      <w:marTop w:val="0"/>
                      <w:marBottom w:val="0"/>
                      <w:divBdr>
                        <w:top w:val="none" w:sz="0" w:space="0" w:color="auto"/>
                        <w:left w:val="none" w:sz="0" w:space="0" w:color="auto"/>
                        <w:bottom w:val="none" w:sz="0" w:space="0" w:color="auto"/>
                        <w:right w:val="none" w:sz="0" w:space="0" w:color="auto"/>
                      </w:divBdr>
                      <w:divsChild>
                        <w:div w:id="114565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664800">
      <w:bodyDiv w:val="1"/>
      <w:marLeft w:val="0"/>
      <w:marRight w:val="0"/>
      <w:marTop w:val="0"/>
      <w:marBottom w:val="0"/>
      <w:divBdr>
        <w:top w:val="none" w:sz="0" w:space="0" w:color="auto"/>
        <w:left w:val="none" w:sz="0" w:space="0" w:color="auto"/>
        <w:bottom w:val="none" w:sz="0" w:space="0" w:color="auto"/>
        <w:right w:val="none" w:sz="0" w:space="0" w:color="auto"/>
      </w:divBdr>
    </w:div>
    <w:div w:id="521431713">
      <w:bodyDiv w:val="1"/>
      <w:marLeft w:val="0"/>
      <w:marRight w:val="0"/>
      <w:marTop w:val="0"/>
      <w:marBottom w:val="0"/>
      <w:divBdr>
        <w:top w:val="none" w:sz="0" w:space="0" w:color="auto"/>
        <w:left w:val="none" w:sz="0" w:space="0" w:color="auto"/>
        <w:bottom w:val="none" w:sz="0" w:space="0" w:color="auto"/>
        <w:right w:val="none" w:sz="0" w:space="0" w:color="auto"/>
      </w:divBdr>
    </w:div>
    <w:div w:id="529757119">
      <w:bodyDiv w:val="1"/>
      <w:marLeft w:val="0"/>
      <w:marRight w:val="0"/>
      <w:marTop w:val="0"/>
      <w:marBottom w:val="0"/>
      <w:divBdr>
        <w:top w:val="none" w:sz="0" w:space="0" w:color="auto"/>
        <w:left w:val="none" w:sz="0" w:space="0" w:color="auto"/>
        <w:bottom w:val="none" w:sz="0" w:space="0" w:color="auto"/>
        <w:right w:val="none" w:sz="0" w:space="0" w:color="auto"/>
      </w:divBdr>
    </w:div>
    <w:div w:id="564534356">
      <w:bodyDiv w:val="1"/>
      <w:marLeft w:val="0"/>
      <w:marRight w:val="0"/>
      <w:marTop w:val="0"/>
      <w:marBottom w:val="0"/>
      <w:divBdr>
        <w:top w:val="none" w:sz="0" w:space="0" w:color="auto"/>
        <w:left w:val="none" w:sz="0" w:space="0" w:color="auto"/>
        <w:bottom w:val="none" w:sz="0" w:space="0" w:color="auto"/>
        <w:right w:val="none" w:sz="0" w:space="0" w:color="auto"/>
      </w:divBdr>
    </w:div>
    <w:div w:id="570849725">
      <w:bodyDiv w:val="1"/>
      <w:marLeft w:val="0"/>
      <w:marRight w:val="0"/>
      <w:marTop w:val="0"/>
      <w:marBottom w:val="0"/>
      <w:divBdr>
        <w:top w:val="none" w:sz="0" w:space="0" w:color="auto"/>
        <w:left w:val="none" w:sz="0" w:space="0" w:color="auto"/>
        <w:bottom w:val="none" w:sz="0" w:space="0" w:color="auto"/>
        <w:right w:val="none" w:sz="0" w:space="0" w:color="auto"/>
      </w:divBdr>
    </w:div>
    <w:div w:id="574170986">
      <w:bodyDiv w:val="1"/>
      <w:marLeft w:val="30"/>
      <w:marRight w:val="30"/>
      <w:marTop w:val="0"/>
      <w:marBottom w:val="0"/>
      <w:divBdr>
        <w:top w:val="none" w:sz="0" w:space="0" w:color="auto"/>
        <w:left w:val="none" w:sz="0" w:space="0" w:color="auto"/>
        <w:bottom w:val="none" w:sz="0" w:space="0" w:color="auto"/>
        <w:right w:val="none" w:sz="0" w:space="0" w:color="auto"/>
      </w:divBdr>
      <w:divsChild>
        <w:div w:id="121846505">
          <w:marLeft w:val="0"/>
          <w:marRight w:val="0"/>
          <w:marTop w:val="0"/>
          <w:marBottom w:val="0"/>
          <w:divBdr>
            <w:top w:val="none" w:sz="0" w:space="0" w:color="auto"/>
            <w:left w:val="none" w:sz="0" w:space="0" w:color="auto"/>
            <w:bottom w:val="none" w:sz="0" w:space="0" w:color="auto"/>
            <w:right w:val="none" w:sz="0" w:space="0" w:color="auto"/>
          </w:divBdr>
          <w:divsChild>
            <w:div w:id="1586063858">
              <w:marLeft w:val="0"/>
              <w:marRight w:val="0"/>
              <w:marTop w:val="0"/>
              <w:marBottom w:val="0"/>
              <w:divBdr>
                <w:top w:val="none" w:sz="0" w:space="0" w:color="auto"/>
                <w:left w:val="none" w:sz="0" w:space="0" w:color="auto"/>
                <w:bottom w:val="none" w:sz="0" w:space="0" w:color="auto"/>
                <w:right w:val="none" w:sz="0" w:space="0" w:color="auto"/>
              </w:divBdr>
              <w:divsChild>
                <w:div w:id="2117828492">
                  <w:marLeft w:val="180"/>
                  <w:marRight w:val="0"/>
                  <w:marTop w:val="0"/>
                  <w:marBottom w:val="0"/>
                  <w:divBdr>
                    <w:top w:val="none" w:sz="0" w:space="0" w:color="auto"/>
                    <w:left w:val="none" w:sz="0" w:space="0" w:color="auto"/>
                    <w:bottom w:val="none" w:sz="0" w:space="0" w:color="auto"/>
                    <w:right w:val="none" w:sz="0" w:space="0" w:color="auto"/>
                  </w:divBdr>
                  <w:divsChild>
                    <w:div w:id="1758087200">
                      <w:marLeft w:val="0"/>
                      <w:marRight w:val="0"/>
                      <w:marTop w:val="0"/>
                      <w:marBottom w:val="0"/>
                      <w:divBdr>
                        <w:top w:val="none" w:sz="0" w:space="0" w:color="auto"/>
                        <w:left w:val="none" w:sz="0" w:space="0" w:color="auto"/>
                        <w:bottom w:val="none" w:sz="0" w:space="0" w:color="auto"/>
                        <w:right w:val="none" w:sz="0" w:space="0" w:color="auto"/>
                      </w:divBdr>
                      <w:divsChild>
                        <w:div w:id="175728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01597">
      <w:bodyDiv w:val="1"/>
      <w:marLeft w:val="0"/>
      <w:marRight w:val="0"/>
      <w:marTop w:val="0"/>
      <w:marBottom w:val="0"/>
      <w:divBdr>
        <w:top w:val="none" w:sz="0" w:space="0" w:color="auto"/>
        <w:left w:val="none" w:sz="0" w:space="0" w:color="auto"/>
        <w:bottom w:val="none" w:sz="0" w:space="0" w:color="auto"/>
        <w:right w:val="none" w:sz="0" w:space="0" w:color="auto"/>
      </w:divBdr>
    </w:div>
    <w:div w:id="705520576">
      <w:bodyDiv w:val="1"/>
      <w:marLeft w:val="0"/>
      <w:marRight w:val="0"/>
      <w:marTop w:val="0"/>
      <w:marBottom w:val="0"/>
      <w:divBdr>
        <w:top w:val="none" w:sz="0" w:space="0" w:color="auto"/>
        <w:left w:val="none" w:sz="0" w:space="0" w:color="auto"/>
        <w:bottom w:val="none" w:sz="0" w:space="0" w:color="auto"/>
        <w:right w:val="none" w:sz="0" w:space="0" w:color="auto"/>
      </w:divBdr>
      <w:divsChild>
        <w:div w:id="1026908718">
          <w:marLeft w:val="634"/>
          <w:marRight w:val="0"/>
          <w:marTop w:val="0"/>
          <w:marBottom w:val="240"/>
          <w:divBdr>
            <w:top w:val="none" w:sz="0" w:space="0" w:color="auto"/>
            <w:left w:val="none" w:sz="0" w:space="0" w:color="auto"/>
            <w:bottom w:val="none" w:sz="0" w:space="0" w:color="auto"/>
            <w:right w:val="none" w:sz="0" w:space="0" w:color="auto"/>
          </w:divBdr>
        </w:div>
      </w:divsChild>
    </w:div>
    <w:div w:id="707801364">
      <w:bodyDiv w:val="1"/>
      <w:marLeft w:val="30"/>
      <w:marRight w:val="30"/>
      <w:marTop w:val="0"/>
      <w:marBottom w:val="0"/>
      <w:divBdr>
        <w:top w:val="none" w:sz="0" w:space="0" w:color="auto"/>
        <w:left w:val="none" w:sz="0" w:space="0" w:color="auto"/>
        <w:bottom w:val="none" w:sz="0" w:space="0" w:color="auto"/>
        <w:right w:val="none" w:sz="0" w:space="0" w:color="auto"/>
      </w:divBdr>
      <w:divsChild>
        <w:div w:id="443693039">
          <w:marLeft w:val="0"/>
          <w:marRight w:val="0"/>
          <w:marTop w:val="0"/>
          <w:marBottom w:val="0"/>
          <w:divBdr>
            <w:top w:val="none" w:sz="0" w:space="0" w:color="auto"/>
            <w:left w:val="none" w:sz="0" w:space="0" w:color="auto"/>
            <w:bottom w:val="none" w:sz="0" w:space="0" w:color="auto"/>
            <w:right w:val="none" w:sz="0" w:space="0" w:color="auto"/>
          </w:divBdr>
          <w:divsChild>
            <w:div w:id="1172377642">
              <w:marLeft w:val="0"/>
              <w:marRight w:val="0"/>
              <w:marTop w:val="0"/>
              <w:marBottom w:val="0"/>
              <w:divBdr>
                <w:top w:val="none" w:sz="0" w:space="0" w:color="auto"/>
                <w:left w:val="none" w:sz="0" w:space="0" w:color="auto"/>
                <w:bottom w:val="none" w:sz="0" w:space="0" w:color="auto"/>
                <w:right w:val="none" w:sz="0" w:space="0" w:color="auto"/>
              </w:divBdr>
              <w:divsChild>
                <w:div w:id="427387603">
                  <w:marLeft w:val="180"/>
                  <w:marRight w:val="0"/>
                  <w:marTop w:val="0"/>
                  <w:marBottom w:val="0"/>
                  <w:divBdr>
                    <w:top w:val="none" w:sz="0" w:space="0" w:color="auto"/>
                    <w:left w:val="none" w:sz="0" w:space="0" w:color="auto"/>
                    <w:bottom w:val="none" w:sz="0" w:space="0" w:color="auto"/>
                    <w:right w:val="none" w:sz="0" w:space="0" w:color="auto"/>
                  </w:divBdr>
                  <w:divsChild>
                    <w:div w:id="228032071">
                      <w:marLeft w:val="0"/>
                      <w:marRight w:val="0"/>
                      <w:marTop w:val="0"/>
                      <w:marBottom w:val="0"/>
                      <w:divBdr>
                        <w:top w:val="none" w:sz="0" w:space="0" w:color="auto"/>
                        <w:left w:val="none" w:sz="0" w:space="0" w:color="auto"/>
                        <w:bottom w:val="none" w:sz="0" w:space="0" w:color="auto"/>
                        <w:right w:val="none" w:sz="0" w:space="0" w:color="auto"/>
                      </w:divBdr>
                      <w:divsChild>
                        <w:div w:id="1933009420">
                          <w:marLeft w:val="0"/>
                          <w:marRight w:val="0"/>
                          <w:marTop w:val="0"/>
                          <w:marBottom w:val="0"/>
                          <w:divBdr>
                            <w:top w:val="none" w:sz="0" w:space="0" w:color="auto"/>
                            <w:left w:val="none" w:sz="0" w:space="0" w:color="auto"/>
                            <w:bottom w:val="none" w:sz="0" w:space="0" w:color="auto"/>
                            <w:right w:val="none" w:sz="0" w:space="0" w:color="auto"/>
                          </w:divBdr>
                          <w:divsChild>
                            <w:div w:id="1776947791">
                              <w:marLeft w:val="0"/>
                              <w:marRight w:val="0"/>
                              <w:marTop w:val="0"/>
                              <w:marBottom w:val="0"/>
                              <w:divBdr>
                                <w:top w:val="none" w:sz="0" w:space="0" w:color="auto"/>
                                <w:left w:val="none" w:sz="0" w:space="0" w:color="auto"/>
                                <w:bottom w:val="none" w:sz="0" w:space="0" w:color="auto"/>
                                <w:right w:val="none" w:sz="0" w:space="0" w:color="auto"/>
                              </w:divBdr>
                              <w:divsChild>
                                <w:div w:id="1976595503">
                                  <w:marLeft w:val="180"/>
                                  <w:marRight w:val="0"/>
                                  <w:marTop w:val="0"/>
                                  <w:marBottom w:val="0"/>
                                  <w:divBdr>
                                    <w:top w:val="none" w:sz="0" w:space="0" w:color="auto"/>
                                    <w:left w:val="none" w:sz="0" w:space="0" w:color="auto"/>
                                    <w:bottom w:val="none" w:sz="0" w:space="0" w:color="auto"/>
                                    <w:right w:val="none" w:sz="0" w:space="0" w:color="auto"/>
                                  </w:divBdr>
                                  <w:divsChild>
                                    <w:div w:id="18166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5849054">
          <w:marLeft w:val="0"/>
          <w:marRight w:val="0"/>
          <w:marTop w:val="0"/>
          <w:marBottom w:val="0"/>
          <w:divBdr>
            <w:top w:val="none" w:sz="0" w:space="0" w:color="auto"/>
            <w:left w:val="none" w:sz="0" w:space="0" w:color="auto"/>
            <w:bottom w:val="none" w:sz="0" w:space="0" w:color="auto"/>
            <w:right w:val="none" w:sz="0" w:space="0" w:color="auto"/>
          </w:divBdr>
          <w:divsChild>
            <w:div w:id="248972729">
              <w:marLeft w:val="0"/>
              <w:marRight w:val="0"/>
              <w:marTop w:val="0"/>
              <w:marBottom w:val="0"/>
              <w:divBdr>
                <w:top w:val="none" w:sz="0" w:space="0" w:color="auto"/>
                <w:left w:val="none" w:sz="0" w:space="0" w:color="auto"/>
                <w:bottom w:val="none" w:sz="0" w:space="0" w:color="auto"/>
                <w:right w:val="none" w:sz="0" w:space="0" w:color="auto"/>
              </w:divBdr>
              <w:divsChild>
                <w:div w:id="438717799">
                  <w:marLeft w:val="180"/>
                  <w:marRight w:val="0"/>
                  <w:marTop w:val="0"/>
                  <w:marBottom w:val="0"/>
                  <w:divBdr>
                    <w:top w:val="none" w:sz="0" w:space="0" w:color="auto"/>
                    <w:left w:val="none" w:sz="0" w:space="0" w:color="auto"/>
                    <w:bottom w:val="none" w:sz="0" w:space="0" w:color="auto"/>
                    <w:right w:val="none" w:sz="0" w:space="0" w:color="auto"/>
                  </w:divBdr>
                  <w:divsChild>
                    <w:div w:id="159497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849570">
          <w:marLeft w:val="0"/>
          <w:marRight w:val="0"/>
          <w:marTop w:val="0"/>
          <w:marBottom w:val="0"/>
          <w:divBdr>
            <w:top w:val="none" w:sz="0" w:space="0" w:color="auto"/>
            <w:left w:val="none" w:sz="0" w:space="0" w:color="auto"/>
            <w:bottom w:val="none" w:sz="0" w:space="0" w:color="auto"/>
            <w:right w:val="none" w:sz="0" w:space="0" w:color="auto"/>
          </w:divBdr>
          <w:divsChild>
            <w:div w:id="1356348935">
              <w:marLeft w:val="0"/>
              <w:marRight w:val="0"/>
              <w:marTop w:val="0"/>
              <w:marBottom w:val="0"/>
              <w:divBdr>
                <w:top w:val="none" w:sz="0" w:space="0" w:color="auto"/>
                <w:left w:val="none" w:sz="0" w:space="0" w:color="auto"/>
                <w:bottom w:val="none" w:sz="0" w:space="0" w:color="auto"/>
                <w:right w:val="none" w:sz="0" w:space="0" w:color="auto"/>
              </w:divBdr>
              <w:divsChild>
                <w:div w:id="1613509167">
                  <w:marLeft w:val="180"/>
                  <w:marRight w:val="0"/>
                  <w:marTop w:val="0"/>
                  <w:marBottom w:val="0"/>
                  <w:divBdr>
                    <w:top w:val="none" w:sz="0" w:space="0" w:color="auto"/>
                    <w:left w:val="none" w:sz="0" w:space="0" w:color="auto"/>
                    <w:bottom w:val="none" w:sz="0" w:space="0" w:color="auto"/>
                    <w:right w:val="none" w:sz="0" w:space="0" w:color="auto"/>
                  </w:divBdr>
                  <w:divsChild>
                    <w:div w:id="133753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544069">
          <w:marLeft w:val="0"/>
          <w:marRight w:val="0"/>
          <w:marTop w:val="0"/>
          <w:marBottom w:val="0"/>
          <w:divBdr>
            <w:top w:val="none" w:sz="0" w:space="0" w:color="auto"/>
            <w:left w:val="none" w:sz="0" w:space="0" w:color="auto"/>
            <w:bottom w:val="none" w:sz="0" w:space="0" w:color="auto"/>
            <w:right w:val="none" w:sz="0" w:space="0" w:color="auto"/>
          </w:divBdr>
          <w:divsChild>
            <w:div w:id="1868788588">
              <w:marLeft w:val="0"/>
              <w:marRight w:val="0"/>
              <w:marTop w:val="0"/>
              <w:marBottom w:val="0"/>
              <w:divBdr>
                <w:top w:val="none" w:sz="0" w:space="0" w:color="auto"/>
                <w:left w:val="none" w:sz="0" w:space="0" w:color="auto"/>
                <w:bottom w:val="none" w:sz="0" w:space="0" w:color="auto"/>
                <w:right w:val="none" w:sz="0" w:space="0" w:color="auto"/>
              </w:divBdr>
              <w:divsChild>
                <w:div w:id="1641154250">
                  <w:marLeft w:val="180"/>
                  <w:marRight w:val="0"/>
                  <w:marTop w:val="0"/>
                  <w:marBottom w:val="0"/>
                  <w:divBdr>
                    <w:top w:val="none" w:sz="0" w:space="0" w:color="auto"/>
                    <w:left w:val="none" w:sz="0" w:space="0" w:color="auto"/>
                    <w:bottom w:val="none" w:sz="0" w:space="0" w:color="auto"/>
                    <w:right w:val="none" w:sz="0" w:space="0" w:color="auto"/>
                  </w:divBdr>
                  <w:divsChild>
                    <w:div w:id="164954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591776">
      <w:bodyDiv w:val="1"/>
      <w:marLeft w:val="0"/>
      <w:marRight w:val="0"/>
      <w:marTop w:val="0"/>
      <w:marBottom w:val="0"/>
      <w:divBdr>
        <w:top w:val="none" w:sz="0" w:space="0" w:color="auto"/>
        <w:left w:val="none" w:sz="0" w:space="0" w:color="auto"/>
        <w:bottom w:val="none" w:sz="0" w:space="0" w:color="auto"/>
        <w:right w:val="none" w:sz="0" w:space="0" w:color="auto"/>
      </w:divBdr>
    </w:div>
    <w:div w:id="743378076">
      <w:bodyDiv w:val="1"/>
      <w:marLeft w:val="30"/>
      <w:marRight w:val="30"/>
      <w:marTop w:val="0"/>
      <w:marBottom w:val="0"/>
      <w:divBdr>
        <w:top w:val="none" w:sz="0" w:space="0" w:color="auto"/>
        <w:left w:val="none" w:sz="0" w:space="0" w:color="auto"/>
        <w:bottom w:val="none" w:sz="0" w:space="0" w:color="auto"/>
        <w:right w:val="none" w:sz="0" w:space="0" w:color="auto"/>
      </w:divBdr>
      <w:divsChild>
        <w:div w:id="149952065">
          <w:marLeft w:val="0"/>
          <w:marRight w:val="0"/>
          <w:marTop w:val="0"/>
          <w:marBottom w:val="0"/>
          <w:divBdr>
            <w:top w:val="none" w:sz="0" w:space="0" w:color="auto"/>
            <w:left w:val="none" w:sz="0" w:space="0" w:color="auto"/>
            <w:bottom w:val="none" w:sz="0" w:space="0" w:color="auto"/>
            <w:right w:val="none" w:sz="0" w:space="0" w:color="auto"/>
          </w:divBdr>
          <w:divsChild>
            <w:div w:id="866212537">
              <w:marLeft w:val="0"/>
              <w:marRight w:val="0"/>
              <w:marTop w:val="0"/>
              <w:marBottom w:val="0"/>
              <w:divBdr>
                <w:top w:val="none" w:sz="0" w:space="0" w:color="auto"/>
                <w:left w:val="none" w:sz="0" w:space="0" w:color="auto"/>
                <w:bottom w:val="none" w:sz="0" w:space="0" w:color="auto"/>
                <w:right w:val="none" w:sz="0" w:space="0" w:color="auto"/>
              </w:divBdr>
              <w:divsChild>
                <w:div w:id="1607427517">
                  <w:marLeft w:val="180"/>
                  <w:marRight w:val="0"/>
                  <w:marTop w:val="0"/>
                  <w:marBottom w:val="0"/>
                  <w:divBdr>
                    <w:top w:val="none" w:sz="0" w:space="0" w:color="auto"/>
                    <w:left w:val="none" w:sz="0" w:space="0" w:color="auto"/>
                    <w:bottom w:val="none" w:sz="0" w:space="0" w:color="auto"/>
                    <w:right w:val="none" w:sz="0" w:space="0" w:color="auto"/>
                  </w:divBdr>
                  <w:divsChild>
                    <w:div w:id="29664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9996">
          <w:marLeft w:val="0"/>
          <w:marRight w:val="0"/>
          <w:marTop w:val="0"/>
          <w:marBottom w:val="0"/>
          <w:divBdr>
            <w:top w:val="none" w:sz="0" w:space="0" w:color="auto"/>
            <w:left w:val="none" w:sz="0" w:space="0" w:color="auto"/>
            <w:bottom w:val="none" w:sz="0" w:space="0" w:color="auto"/>
            <w:right w:val="none" w:sz="0" w:space="0" w:color="auto"/>
          </w:divBdr>
          <w:divsChild>
            <w:div w:id="301471142">
              <w:marLeft w:val="0"/>
              <w:marRight w:val="0"/>
              <w:marTop w:val="0"/>
              <w:marBottom w:val="0"/>
              <w:divBdr>
                <w:top w:val="none" w:sz="0" w:space="0" w:color="auto"/>
                <w:left w:val="none" w:sz="0" w:space="0" w:color="auto"/>
                <w:bottom w:val="none" w:sz="0" w:space="0" w:color="auto"/>
                <w:right w:val="none" w:sz="0" w:space="0" w:color="auto"/>
              </w:divBdr>
              <w:divsChild>
                <w:div w:id="307056956">
                  <w:marLeft w:val="180"/>
                  <w:marRight w:val="0"/>
                  <w:marTop w:val="0"/>
                  <w:marBottom w:val="0"/>
                  <w:divBdr>
                    <w:top w:val="none" w:sz="0" w:space="0" w:color="auto"/>
                    <w:left w:val="none" w:sz="0" w:space="0" w:color="auto"/>
                    <w:bottom w:val="none" w:sz="0" w:space="0" w:color="auto"/>
                    <w:right w:val="none" w:sz="0" w:space="0" w:color="auto"/>
                  </w:divBdr>
                  <w:divsChild>
                    <w:div w:id="101614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311886">
          <w:marLeft w:val="0"/>
          <w:marRight w:val="0"/>
          <w:marTop w:val="0"/>
          <w:marBottom w:val="0"/>
          <w:divBdr>
            <w:top w:val="none" w:sz="0" w:space="0" w:color="auto"/>
            <w:left w:val="none" w:sz="0" w:space="0" w:color="auto"/>
            <w:bottom w:val="none" w:sz="0" w:space="0" w:color="auto"/>
            <w:right w:val="none" w:sz="0" w:space="0" w:color="auto"/>
          </w:divBdr>
          <w:divsChild>
            <w:div w:id="406419202">
              <w:marLeft w:val="0"/>
              <w:marRight w:val="0"/>
              <w:marTop w:val="0"/>
              <w:marBottom w:val="0"/>
              <w:divBdr>
                <w:top w:val="none" w:sz="0" w:space="0" w:color="auto"/>
                <w:left w:val="none" w:sz="0" w:space="0" w:color="auto"/>
                <w:bottom w:val="none" w:sz="0" w:space="0" w:color="auto"/>
                <w:right w:val="none" w:sz="0" w:space="0" w:color="auto"/>
              </w:divBdr>
              <w:divsChild>
                <w:div w:id="178080994">
                  <w:marLeft w:val="180"/>
                  <w:marRight w:val="0"/>
                  <w:marTop w:val="0"/>
                  <w:marBottom w:val="0"/>
                  <w:divBdr>
                    <w:top w:val="none" w:sz="0" w:space="0" w:color="auto"/>
                    <w:left w:val="none" w:sz="0" w:space="0" w:color="auto"/>
                    <w:bottom w:val="none" w:sz="0" w:space="0" w:color="auto"/>
                    <w:right w:val="none" w:sz="0" w:space="0" w:color="auto"/>
                  </w:divBdr>
                  <w:divsChild>
                    <w:div w:id="121276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465311">
          <w:marLeft w:val="0"/>
          <w:marRight w:val="0"/>
          <w:marTop w:val="0"/>
          <w:marBottom w:val="0"/>
          <w:divBdr>
            <w:top w:val="none" w:sz="0" w:space="0" w:color="auto"/>
            <w:left w:val="none" w:sz="0" w:space="0" w:color="auto"/>
            <w:bottom w:val="none" w:sz="0" w:space="0" w:color="auto"/>
            <w:right w:val="none" w:sz="0" w:space="0" w:color="auto"/>
          </w:divBdr>
          <w:divsChild>
            <w:div w:id="1819882641">
              <w:marLeft w:val="0"/>
              <w:marRight w:val="0"/>
              <w:marTop w:val="0"/>
              <w:marBottom w:val="0"/>
              <w:divBdr>
                <w:top w:val="none" w:sz="0" w:space="0" w:color="auto"/>
                <w:left w:val="none" w:sz="0" w:space="0" w:color="auto"/>
                <w:bottom w:val="none" w:sz="0" w:space="0" w:color="auto"/>
                <w:right w:val="none" w:sz="0" w:space="0" w:color="auto"/>
              </w:divBdr>
              <w:divsChild>
                <w:div w:id="1973636004">
                  <w:marLeft w:val="180"/>
                  <w:marRight w:val="0"/>
                  <w:marTop w:val="0"/>
                  <w:marBottom w:val="0"/>
                  <w:divBdr>
                    <w:top w:val="none" w:sz="0" w:space="0" w:color="auto"/>
                    <w:left w:val="none" w:sz="0" w:space="0" w:color="auto"/>
                    <w:bottom w:val="none" w:sz="0" w:space="0" w:color="auto"/>
                    <w:right w:val="none" w:sz="0" w:space="0" w:color="auto"/>
                  </w:divBdr>
                  <w:divsChild>
                    <w:div w:id="73814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547651">
          <w:marLeft w:val="0"/>
          <w:marRight w:val="0"/>
          <w:marTop w:val="0"/>
          <w:marBottom w:val="0"/>
          <w:divBdr>
            <w:top w:val="none" w:sz="0" w:space="0" w:color="auto"/>
            <w:left w:val="none" w:sz="0" w:space="0" w:color="auto"/>
            <w:bottom w:val="none" w:sz="0" w:space="0" w:color="auto"/>
            <w:right w:val="none" w:sz="0" w:space="0" w:color="auto"/>
          </w:divBdr>
          <w:divsChild>
            <w:div w:id="13847283">
              <w:marLeft w:val="0"/>
              <w:marRight w:val="0"/>
              <w:marTop w:val="0"/>
              <w:marBottom w:val="0"/>
              <w:divBdr>
                <w:top w:val="none" w:sz="0" w:space="0" w:color="auto"/>
                <w:left w:val="none" w:sz="0" w:space="0" w:color="auto"/>
                <w:bottom w:val="none" w:sz="0" w:space="0" w:color="auto"/>
                <w:right w:val="none" w:sz="0" w:space="0" w:color="auto"/>
              </w:divBdr>
            </w:div>
            <w:div w:id="261836558">
              <w:marLeft w:val="0"/>
              <w:marRight w:val="0"/>
              <w:marTop w:val="0"/>
              <w:marBottom w:val="0"/>
              <w:divBdr>
                <w:top w:val="none" w:sz="0" w:space="0" w:color="auto"/>
                <w:left w:val="none" w:sz="0" w:space="0" w:color="auto"/>
                <w:bottom w:val="none" w:sz="0" w:space="0" w:color="auto"/>
                <w:right w:val="none" w:sz="0" w:space="0" w:color="auto"/>
              </w:divBdr>
              <w:divsChild>
                <w:div w:id="1898854538">
                  <w:marLeft w:val="180"/>
                  <w:marRight w:val="0"/>
                  <w:marTop w:val="0"/>
                  <w:marBottom w:val="0"/>
                  <w:divBdr>
                    <w:top w:val="none" w:sz="0" w:space="0" w:color="auto"/>
                    <w:left w:val="none" w:sz="0" w:space="0" w:color="auto"/>
                    <w:bottom w:val="none" w:sz="0" w:space="0" w:color="auto"/>
                    <w:right w:val="none" w:sz="0" w:space="0" w:color="auto"/>
                  </w:divBdr>
                  <w:divsChild>
                    <w:div w:id="159994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845589">
      <w:bodyDiv w:val="1"/>
      <w:marLeft w:val="0"/>
      <w:marRight w:val="0"/>
      <w:marTop w:val="0"/>
      <w:marBottom w:val="0"/>
      <w:divBdr>
        <w:top w:val="none" w:sz="0" w:space="0" w:color="auto"/>
        <w:left w:val="none" w:sz="0" w:space="0" w:color="auto"/>
        <w:bottom w:val="none" w:sz="0" w:space="0" w:color="auto"/>
        <w:right w:val="none" w:sz="0" w:space="0" w:color="auto"/>
      </w:divBdr>
    </w:div>
    <w:div w:id="769008364">
      <w:bodyDiv w:val="1"/>
      <w:marLeft w:val="0"/>
      <w:marRight w:val="0"/>
      <w:marTop w:val="0"/>
      <w:marBottom w:val="0"/>
      <w:divBdr>
        <w:top w:val="none" w:sz="0" w:space="0" w:color="auto"/>
        <w:left w:val="none" w:sz="0" w:space="0" w:color="auto"/>
        <w:bottom w:val="none" w:sz="0" w:space="0" w:color="auto"/>
        <w:right w:val="none" w:sz="0" w:space="0" w:color="auto"/>
      </w:divBdr>
    </w:div>
    <w:div w:id="806970656">
      <w:bodyDiv w:val="1"/>
      <w:marLeft w:val="0"/>
      <w:marRight w:val="0"/>
      <w:marTop w:val="0"/>
      <w:marBottom w:val="0"/>
      <w:divBdr>
        <w:top w:val="none" w:sz="0" w:space="0" w:color="auto"/>
        <w:left w:val="none" w:sz="0" w:space="0" w:color="auto"/>
        <w:bottom w:val="none" w:sz="0" w:space="0" w:color="auto"/>
        <w:right w:val="none" w:sz="0" w:space="0" w:color="auto"/>
      </w:divBdr>
    </w:div>
    <w:div w:id="828444144">
      <w:bodyDiv w:val="1"/>
      <w:marLeft w:val="30"/>
      <w:marRight w:val="30"/>
      <w:marTop w:val="0"/>
      <w:marBottom w:val="0"/>
      <w:divBdr>
        <w:top w:val="none" w:sz="0" w:space="0" w:color="auto"/>
        <w:left w:val="none" w:sz="0" w:space="0" w:color="auto"/>
        <w:bottom w:val="none" w:sz="0" w:space="0" w:color="auto"/>
        <w:right w:val="none" w:sz="0" w:space="0" w:color="auto"/>
      </w:divBdr>
      <w:divsChild>
        <w:div w:id="617024978">
          <w:marLeft w:val="0"/>
          <w:marRight w:val="0"/>
          <w:marTop w:val="0"/>
          <w:marBottom w:val="0"/>
          <w:divBdr>
            <w:top w:val="none" w:sz="0" w:space="0" w:color="auto"/>
            <w:left w:val="none" w:sz="0" w:space="0" w:color="auto"/>
            <w:bottom w:val="none" w:sz="0" w:space="0" w:color="auto"/>
            <w:right w:val="none" w:sz="0" w:space="0" w:color="auto"/>
          </w:divBdr>
          <w:divsChild>
            <w:div w:id="1678195530">
              <w:marLeft w:val="0"/>
              <w:marRight w:val="0"/>
              <w:marTop w:val="0"/>
              <w:marBottom w:val="0"/>
              <w:divBdr>
                <w:top w:val="none" w:sz="0" w:space="0" w:color="auto"/>
                <w:left w:val="none" w:sz="0" w:space="0" w:color="auto"/>
                <w:bottom w:val="none" w:sz="0" w:space="0" w:color="auto"/>
                <w:right w:val="none" w:sz="0" w:space="0" w:color="auto"/>
              </w:divBdr>
              <w:divsChild>
                <w:div w:id="2019885806">
                  <w:marLeft w:val="180"/>
                  <w:marRight w:val="0"/>
                  <w:marTop w:val="0"/>
                  <w:marBottom w:val="0"/>
                  <w:divBdr>
                    <w:top w:val="none" w:sz="0" w:space="0" w:color="auto"/>
                    <w:left w:val="none" w:sz="0" w:space="0" w:color="auto"/>
                    <w:bottom w:val="none" w:sz="0" w:space="0" w:color="auto"/>
                    <w:right w:val="none" w:sz="0" w:space="0" w:color="auto"/>
                  </w:divBdr>
                  <w:divsChild>
                    <w:div w:id="602228187">
                      <w:marLeft w:val="0"/>
                      <w:marRight w:val="0"/>
                      <w:marTop w:val="0"/>
                      <w:marBottom w:val="0"/>
                      <w:divBdr>
                        <w:top w:val="none" w:sz="0" w:space="0" w:color="auto"/>
                        <w:left w:val="none" w:sz="0" w:space="0" w:color="auto"/>
                        <w:bottom w:val="none" w:sz="0" w:space="0" w:color="auto"/>
                        <w:right w:val="none" w:sz="0" w:space="0" w:color="auto"/>
                      </w:divBdr>
                      <w:divsChild>
                        <w:div w:id="91921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369157">
      <w:bodyDiv w:val="1"/>
      <w:marLeft w:val="0"/>
      <w:marRight w:val="0"/>
      <w:marTop w:val="0"/>
      <w:marBottom w:val="0"/>
      <w:divBdr>
        <w:top w:val="none" w:sz="0" w:space="0" w:color="auto"/>
        <w:left w:val="none" w:sz="0" w:space="0" w:color="auto"/>
        <w:bottom w:val="none" w:sz="0" w:space="0" w:color="auto"/>
        <w:right w:val="none" w:sz="0" w:space="0" w:color="auto"/>
      </w:divBdr>
    </w:div>
    <w:div w:id="852231434">
      <w:bodyDiv w:val="1"/>
      <w:marLeft w:val="0"/>
      <w:marRight w:val="0"/>
      <w:marTop w:val="0"/>
      <w:marBottom w:val="0"/>
      <w:divBdr>
        <w:top w:val="none" w:sz="0" w:space="0" w:color="auto"/>
        <w:left w:val="none" w:sz="0" w:space="0" w:color="auto"/>
        <w:bottom w:val="none" w:sz="0" w:space="0" w:color="auto"/>
        <w:right w:val="none" w:sz="0" w:space="0" w:color="auto"/>
      </w:divBdr>
    </w:div>
    <w:div w:id="941836272">
      <w:bodyDiv w:val="1"/>
      <w:marLeft w:val="0"/>
      <w:marRight w:val="0"/>
      <w:marTop w:val="0"/>
      <w:marBottom w:val="0"/>
      <w:divBdr>
        <w:top w:val="none" w:sz="0" w:space="0" w:color="auto"/>
        <w:left w:val="none" w:sz="0" w:space="0" w:color="auto"/>
        <w:bottom w:val="none" w:sz="0" w:space="0" w:color="auto"/>
        <w:right w:val="none" w:sz="0" w:space="0" w:color="auto"/>
      </w:divBdr>
    </w:div>
    <w:div w:id="984818639">
      <w:bodyDiv w:val="1"/>
      <w:marLeft w:val="0"/>
      <w:marRight w:val="0"/>
      <w:marTop w:val="0"/>
      <w:marBottom w:val="0"/>
      <w:divBdr>
        <w:top w:val="none" w:sz="0" w:space="0" w:color="auto"/>
        <w:left w:val="none" w:sz="0" w:space="0" w:color="auto"/>
        <w:bottom w:val="none" w:sz="0" w:space="0" w:color="auto"/>
        <w:right w:val="none" w:sz="0" w:space="0" w:color="auto"/>
      </w:divBdr>
    </w:div>
    <w:div w:id="1012146916">
      <w:bodyDiv w:val="1"/>
      <w:marLeft w:val="0"/>
      <w:marRight w:val="0"/>
      <w:marTop w:val="0"/>
      <w:marBottom w:val="0"/>
      <w:divBdr>
        <w:top w:val="none" w:sz="0" w:space="0" w:color="auto"/>
        <w:left w:val="none" w:sz="0" w:space="0" w:color="auto"/>
        <w:bottom w:val="none" w:sz="0" w:space="0" w:color="auto"/>
        <w:right w:val="none" w:sz="0" w:space="0" w:color="auto"/>
      </w:divBdr>
    </w:div>
    <w:div w:id="1058014851">
      <w:bodyDiv w:val="1"/>
      <w:marLeft w:val="0"/>
      <w:marRight w:val="0"/>
      <w:marTop w:val="0"/>
      <w:marBottom w:val="0"/>
      <w:divBdr>
        <w:top w:val="none" w:sz="0" w:space="0" w:color="auto"/>
        <w:left w:val="none" w:sz="0" w:space="0" w:color="auto"/>
        <w:bottom w:val="none" w:sz="0" w:space="0" w:color="auto"/>
        <w:right w:val="none" w:sz="0" w:space="0" w:color="auto"/>
      </w:divBdr>
    </w:div>
    <w:div w:id="1101141441">
      <w:bodyDiv w:val="1"/>
      <w:marLeft w:val="0"/>
      <w:marRight w:val="0"/>
      <w:marTop w:val="0"/>
      <w:marBottom w:val="0"/>
      <w:divBdr>
        <w:top w:val="none" w:sz="0" w:space="0" w:color="auto"/>
        <w:left w:val="none" w:sz="0" w:space="0" w:color="auto"/>
        <w:bottom w:val="none" w:sz="0" w:space="0" w:color="auto"/>
        <w:right w:val="none" w:sz="0" w:space="0" w:color="auto"/>
      </w:divBdr>
    </w:div>
    <w:div w:id="1153185164">
      <w:bodyDiv w:val="1"/>
      <w:marLeft w:val="0"/>
      <w:marRight w:val="0"/>
      <w:marTop w:val="0"/>
      <w:marBottom w:val="0"/>
      <w:divBdr>
        <w:top w:val="none" w:sz="0" w:space="0" w:color="auto"/>
        <w:left w:val="none" w:sz="0" w:space="0" w:color="auto"/>
        <w:bottom w:val="none" w:sz="0" w:space="0" w:color="auto"/>
        <w:right w:val="none" w:sz="0" w:space="0" w:color="auto"/>
      </w:divBdr>
    </w:div>
    <w:div w:id="1159345298">
      <w:bodyDiv w:val="1"/>
      <w:marLeft w:val="0"/>
      <w:marRight w:val="0"/>
      <w:marTop w:val="0"/>
      <w:marBottom w:val="0"/>
      <w:divBdr>
        <w:top w:val="none" w:sz="0" w:space="0" w:color="auto"/>
        <w:left w:val="none" w:sz="0" w:space="0" w:color="auto"/>
        <w:bottom w:val="none" w:sz="0" w:space="0" w:color="auto"/>
        <w:right w:val="none" w:sz="0" w:space="0" w:color="auto"/>
      </w:divBdr>
    </w:div>
    <w:div w:id="1182621312">
      <w:bodyDiv w:val="1"/>
      <w:marLeft w:val="0"/>
      <w:marRight w:val="0"/>
      <w:marTop w:val="0"/>
      <w:marBottom w:val="0"/>
      <w:divBdr>
        <w:top w:val="none" w:sz="0" w:space="0" w:color="auto"/>
        <w:left w:val="none" w:sz="0" w:space="0" w:color="auto"/>
        <w:bottom w:val="none" w:sz="0" w:space="0" w:color="auto"/>
        <w:right w:val="none" w:sz="0" w:space="0" w:color="auto"/>
      </w:divBdr>
    </w:div>
    <w:div w:id="1195734401">
      <w:bodyDiv w:val="1"/>
      <w:marLeft w:val="0"/>
      <w:marRight w:val="0"/>
      <w:marTop w:val="0"/>
      <w:marBottom w:val="0"/>
      <w:divBdr>
        <w:top w:val="none" w:sz="0" w:space="0" w:color="auto"/>
        <w:left w:val="none" w:sz="0" w:space="0" w:color="auto"/>
        <w:bottom w:val="none" w:sz="0" w:space="0" w:color="auto"/>
        <w:right w:val="none" w:sz="0" w:space="0" w:color="auto"/>
      </w:divBdr>
    </w:div>
    <w:div w:id="1221747368">
      <w:bodyDiv w:val="1"/>
      <w:marLeft w:val="0"/>
      <w:marRight w:val="0"/>
      <w:marTop w:val="0"/>
      <w:marBottom w:val="0"/>
      <w:divBdr>
        <w:top w:val="none" w:sz="0" w:space="0" w:color="auto"/>
        <w:left w:val="none" w:sz="0" w:space="0" w:color="auto"/>
        <w:bottom w:val="none" w:sz="0" w:space="0" w:color="auto"/>
        <w:right w:val="none" w:sz="0" w:space="0" w:color="auto"/>
      </w:divBdr>
    </w:div>
    <w:div w:id="1256550953">
      <w:bodyDiv w:val="1"/>
      <w:marLeft w:val="0"/>
      <w:marRight w:val="0"/>
      <w:marTop w:val="0"/>
      <w:marBottom w:val="0"/>
      <w:divBdr>
        <w:top w:val="none" w:sz="0" w:space="0" w:color="auto"/>
        <w:left w:val="none" w:sz="0" w:space="0" w:color="auto"/>
        <w:bottom w:val="none" w:sz="0" w:space="0" w:color="auto"/>
        <w:right w:val="none" w:sz="0" w:space="0" w:color="auto"/>
      </w:divBdr>
    </w:div>
    <w:div w:id="1256984562">
      <w:bodyDiv w:val="1"/>
      <w:marLeft w:val="0"/>
      <w:marRight w:val="0"/>
      <w:marTop w:val="0"/>
      <w:marBottom w:val="0"/>
      <w:divBdr>
        <w:top w:val="none" w:sz="0" w:space="0" w:color="auto"/>
        <w:left w:val="none" w:sz="0" w:space="0" w:color="auto"/>
        <w:bottom w:val="none" w:sz="0" w:space="0" w:color="auto"/>
        <w:right w:val="none" w:sz="0" w:space="0" w:color="auto"/>
      </w:divBdr>
    </w:div>
    <w:div w:id="1266108814">
      <w:bodyDiv w:val="1"/>
      <w:marLeft w:val="0"/>
      <w:marRight w:val="0"/>
      <w:marTop w:val="0"/>
      <w:marBottom w:val="0"/>
      <w:divBdr>
        <w:top w:val="none" w:sz="0" w:space="0" w:color="auto"/>
        <w:left w:val="none" w:sz="0" w:space="0" w:color="auto"/>
        <w:bottom w:val="none" w:sz="0" w:space="0" w:color="auto"/>
        <w:right w:val="none" w:sz="0" w:space="0" w:color="auto"/>
      </w:divBdr>
    </w:div>
    <w:div w:id="1276450768">
      <w:bodyDiv w:val="1"/>
      <w:marLeft w:val="0"/>
      <w:marRight w:val="0"/>
      <w:marTop w:val="0"/>
      <w:marBottom w:val="0"/>
      <w:divBdr>
        <w:top w:val="none" w:sz="0" w:space="0" w:color="auto"/>
        <w:left w:val="none" w:sz="0" w:space="0" w:color="auto"/>
        <w:bottom w:val="none" w:sz="0" w:space="0" w:color="auto"/>
        <w:right w:val="none" w:sz="0" w:space="0" w:color="auto"/>
      </w:divBdr>
    </w:div>
    <w:div w:id="1277060750">
      <w:bodyDiv w:val="1"/>
      <w:marLeft w:val="0"/>
      <w:marRight w:val="0"/>
      <w:marTop w:val="0"/>
      <w:marBottom w:val="0"/>
      <w:divBdr>
        <w:top w:val="none" w:sz="0" w:space="0" w:color="auto"/>
        <w:left w:val="none" w:sz="0" w:space="0" w:color="auto"/>
        <w:bottom w:val="none" w:sz="0" w:space="0" w:color="auto"/>
        <w:right w:val="none" w:sz="0" w:space="0" w:color="auto"/>
      </w:divBdr>
    </w:div>
    <w:div w:id="1293098926">
      <w:bodyDiv w:val="1"/>
      <w:marLeft w:val="0"/>
      <w:marRight w:val="0"/>
      <w:marTop w:val="0"/>
      <w:marBottom w:val="0"/>
      <w:divBdr>
        <w:top w:val="none" w:sz="0" w:space="0" w:color="auto"/>
        <w:left w:val="none" w:sz="0" w:space="0" w:color="auto"/>
        <w:bottom w:val="none" w:sz="0" w:space="0" w:color="auto"/>
        <w:right w:val="none" w:sz="0" w:space="0" w:color="auto"/>
      </w:divBdr>
    </w:div>
    <w:div w:id="1300263790">
      <w:bodyDiv w:val="1"/>
      <w:marLeft w:val="0"/>
      <w:marRight w:val="0"/>
      <w:marTop w:val="0"/>
      <w:marBottom w:val="0"/>
      <w:divBdr>
        <w:top w:val="none" w:sz="0" w:space="0" w:color="auto"/>
        <w:left w:val="none" w:sz="0" w:space="0" w:color="auto"/>
        <w:bottom w:val="none" w:sz="0" w:space="0" w:color="auto"/>
        <w:right w:val="none" w:sz="0" w:space="0" w:color="auto"/>
      </w:divBdr>
    </w:div>
    <w:div w:id="1310591062">
      <w:bodyDiv w:val="1"/>
      <w:marLeft w:val="0"/>
      <w:marRight w:val="0"/>
      <w:marTop w:val="0"/>
      <w:marBottom w:val="0"/>
      <w:divBdr>
        <w:top w:val="none" w:sz="0" w:space="0" w:color="auto"/>
        <w:left w:val="none" w:sz="0" w:space="0" w:color="auto"/>
        <w:bottom w:val="none" w:sz="0" w:space="0" w:color="auto"/>
        <w:right w:val="none" w:sz="0" w:space="0" w:color="auto"/>
      </w:divBdr>
    </w:div>
    <w:div w:id="1324159927">
      <w:bodyDiv w:val="1"/>
      <w:marLeft w:val="0"/>
      <w:marRight w:val="0"/>
      <w:marTop w:val="0"/>
      <w:marBottom w:val="0"/>
      <w:divBdr>
        <w:top w:val="none" w:sz="0" w:space="0" w:color="auto"/>
        <w:left w:val="none" w:sz="0" w:space="0" w:color="auto"/>
        <w:bottom w:val="none" w:sz="0" w:space="0" w:color="auto"/>
        <w:right w:val="none" w:sz="0" w:space="0" w:color="auto"/>
      </w:divBdr>
    </w:div>
    <w:div w:id="1345478058">
      <w:bodyDiv w:val="1"/>
      <w:marLeft w:val="0"/>
      <w:marRight w:val="0"/>
      <w:marTop w:val="0"/>
      <w:marBottom w:val="0"/>
      <w:divBdr>
        <w:top w:val="none" w:sz="0" w:space="0" w:color="auto"/>
        <w:left w:val="none" w:sz="0" w:space="0" w:color="auto"/>
        <w:bottom w:val="none" w:sz="0" w:space="0" w:color="auto"/>
        <w:right w:val="none" w:sz="0" w:space="0" w:color="auto"/>
      </w:divBdr>
    </w:div>
    <w:div w:id="1417821576">
      <w:bodyDiv w:val="1"/>
      <w:marLeft w:val="0"/>
      <w:marRight w:val="0"/>
      <w:marTop w:val="0"/>
      <w:marBottom w:val="0"/>
      <w:divBdr>
        <w:top w:val="none" w:sz="0" w:space="0" w:color="auto"/>
        <w:left w:val="none" w:sz="0" w:space="0" w:color="auto"/>
        <w:bottom w:val="none" w:sz="0" w:space="0" w:color="auto"/>
        <w:right w:val="none" w:sz="0" w:space="0" w:color="auto"/>
      </w:divBdr>
    </w:div>
    <w:div w:id="1452044850">
      <w:bodyDiv w:val="1"/>
      <w:marLeft w:val="0"/>
      <w:marRight w:val="0"/>
      <w:marTop w:val="0"/>
      <w:marBottom w:val="0"/>
      <w:divBdr>
        <w:top w:val="none" w:sz="0" w:space="0" w:color="auto"/>
        <w:left w:val="none" w:sz="0" w:space="0" w:color="auto"/>
        <w:bottom w:val="none" w:sz="0" w:space="0" w:color="auto"/>
        <w:right w:val="none" w:sz="0" w:space="0" w:color="auto"/>
      </w:divBdr>
    </w:div>
    <w:div w:id="1514831787">
      <w:bodyDiv w:val="1"/>
      <w:marLeft w:val="0"/>
      <w:marRight w:val="0"/>
      <w:marTop w:val="0"/>
      <w:marBottom w:val="0"/>
      <w:divBdr>
        <w:top w:val="none" w:sz="0" w:space="0" w:color="auto"/>
        <w:left w:val="none" w:sz="0" w:space="0" w:color="auto"/>
        <w:bottom w:val="none" w:sz="0" w:space="0" w:color="auto"/>
        <w:right w:val="none" w:sz="0" w:space="0" w:color="auto"/>
      </w:divBdr>
    </w:div>
    <w:div w:id="1521704638">
      <w:bodyDiv w:val="1"/>
      <w:marLeft w:val="0"/>
      <w:marRight w:val="0"/>
      <w:marTop w:val="0"/>
      <w:marBottom w:val="0"/>
      <w:divBdr>
        <w:top w:val="none" w:sz="0" w:space="0" w:color="auto"/>
        <w:left w:val="none" w:sz="0" w:space="0" w:color="auto"/>
        <w:bottom w:val="none" w:sz="0" w:space="0" w:color="auto"/>
        <w:right w:val="none" w:sz="0" w:space="0" w:color="auto"/>
      </w:divBdr>
    </w:div>
    <w:div w:id="1573080151">
      <w:bodyDiv w:val="1"/>
      <w:marLeft w:val="0"/>
      <w:marRight w:val="0"/>
      <w:marTop w:val="0"/>
      <w:marBottom w:val="0"/>
      <w:divBdr>
        <w:top w:val="none" w:sz="0" w:space="0" w:color="auto"/>
        <w:left w:val="none" w:sz="0" w:space="0" w:color="auto"/>
        <w:bottom w:val="none" w:sz="0" w:space="0" w:color="auto"/>
        <w:right w:val="none" w:sz="0" w:space="0" w:color="auto"/>
      </w:divBdr>
    </w:div>
    <w:div w:id="1615819113">
      <w:bodyDiv w:val="1"/>
      <w:marLeft w:val="0"/>
      <w:marRight w:val="0"/>
      <w:marTop w:val="0"/>
      <w:marBottom w:val="0"/>
      <w:divBdr>
        <w:top w:val="none" w:sz="0" w:space="0" w:color="auto"/>
        <w:left w:val="none" w:sz="0" w:space="0" w:color="auto"/>
        <w:bottom w:val="none" w:sz="0" w:space="0" w:color="auto"/>
        <w:right w:val="none" w:sz="0" w:space="0" w:color="auto"/>
      </w:divBdr>
      <w:divsChild>
        <w:div w:id="1277912123">
          <w:marLeft w:val="0"/>
          <w:marRight w:val="0"/>
          <w:marTop w:val="0"/>
          <w:marBottom w:val="0"/>
          <w:divBdr>
            <w:top w:val="none" w:sz="0" w:space="0" w:color="auto"/>
            <w:left w:val="none" w:sz="0" w:space="0" w:color="auto"/>
            <w:bottom w:val="none" w:sz="0" w:space="0" w:color="auto"/>
            <w:right w:val="none" w:sz="0" w:space="0" w:color="auto"/>
          </w:divBdr>
          <w:divsChild>
            <w:div w:id="1456480337">
              <w:marLeft w:val="0"/>
              <w:marRight w:val="0"/>
              <w:marTop w:val="0"/>
              <w:marBottom w:val="0"/>
              <w:divBdr>
                <w:top w:val="none" w:sz="0" w:space="0" w:color="auto"/>
                <w:left w:val="none" w:sz="0" w:space="0" w:color="auto"/>
                <w:bottom w:val="none" w:sz="0" w:space="0" w:color="auto"/>
                <w:right w:val="none" w:sz="0" w:space="0" w:color="auto"/>
              </w:divBdr>
              <w:divsChild>
                <w:div w:id="183429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94822">
      <w:bodyDiv w:val="1"/>
      <w:marLeft w:val="0"/>
      <w:marRight w:val="0"/>
      <w:marTop w:val="0"/>
      <w:marBottom w:val="0"/>
      <w:divBdr>
        <w:top w:val="none" w:sz="0" w:space="0" w:color="auto"/>
        <w:left w:val="none" w:sz="0" w:space="0" w:color="auto"/>
        <w:bottom w:val="none" w:sz="0" w:space="0" w:color="auto"/>
        <w:right w:val="none" w:sz="0" w:space="0" w:color="auto"/>
      </w:divBdr>
    </w:div>
    <w:div w:id="1661687330">
      <w:bodyDiv w:val="1"/>
      <w:marLeft w:val="30"/>
      <w:marRight w:val="30"/>
      <w:marTop w:val="0"/>
      <w:marBottom w:val="0"/>
      <w:divBdr>
        <w:top w:val="none" w:sz="0" w:space="0" w:color="auto"/>
        <w:left w:val="none" w:sz="0" w:space="0" w:color="auto"/>
        <w:bottom w:val="none" w:sz="0" w:space="0" w:color="auto"/>
        <w:right w:val="none" w:sz="0" w:space="0" w:color="auto"/>
      </w:divBdr>
      <w:divsChild>
        <w:div w:id="164632427">
          <w:marLeft w:val="0"/>
          <w:marRight w:val="0"/>
          <w:marTop w:val="0"/>
          <w:marBottom w:val="0"/>
          <w:divBdr>
            <w:top w:val="none" w:sz="0" w:space="0" w:color="auto"/>
            <w:left w:val="none" w:sz="0" w:space="0" w:color="auto"/>
            <w:bottom w:val="none" w:sz="0" w:space="0" w:color="auto"/>
            <w:right w:val="none" w:sz="0" w:space="0" w:color="auto"/>
          </w:divBdr>
          <w:divsChild>
            <w:div w:id="1996645483">
              <w:marLeft w:val="0"/>
              <w:marRight w:val="0"/>
              <w:marTop w:val="0"/>
              <w:marBottom w:val="0"/>
              <w:divBdr>
                <w:top w:val="none" w:sz="0" w:space="0" w:color="auto"/>
                <w:left w:val="none" w:sz="0" w:space="0" w:color="auto"/>
                <w:bottom w:val="none" w:sz="0" w:space="0" w:color="auto"/>
                <w:right w:val="none" w:sz="0" w:space="0" w:color="auto"/>
              </w:divBdr>
              <w:divsChild>
                <w:div w:id="694355678">
                  <w:marLeft w:val="180"/>
                  <w:marRight w:val="0"/>
                  <w:marTop w:val="0"/>
                  <w:marBottom w:val="0"/>
                  <w:divBdr>
                    <w:top w:val="none" w:sz="0" w:space="0" w:color="auto"/>
                    <w:left w:val="none" w:sz="0" w:space="0" w:color="auto"/>
                    <w:bottom w:val="none" w:sz="0" w:space="0" w:color="auto"/>
                    <w:right w:val="none" w:sz="0" w:space="0" w:color="auto"/>
                  </w:divBdr>
                  <w:divsChild>
                    <w:div w:id="547837152">
                      <w:marLeft w:val="0"/>
                      <w:marRight w:val="0"/>
                      <w:marTop w:val="0"/>
                      <w:marBottom w:val="0"/>
                      <w:divBdr>
                        <w:top w:val="none" w:sz="0" w:space="0" w:color="auto"/>
                        <w:left w:val="none" w:sz="0" w:space="0" w:color="auto"/>
                        <w:bottom w:val="none" w:sz="0" w:space="0" w:color="auto"/>
                        <w:right w:val="none" w:sz="0" w:space="0" w:color="auto"/>
                      </w:divBdr>
                      <w:divsChild>
                        <w:div w:id="5096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259708">
      <w:bodyDiv w:val="1"/>
      <w:marLeft w:val="0"/>
      <w:marRight w:val="0"/>
      <w:marTop w:val="0"/>
      <w:marBottom w:val="0"/>
      <w:divBdr>
        <w:top w:val="none" w:sz="0" w:space="0" w:color="auto"/>
        <w:left w:val="none" w:sz="0" w:space="0" w:color="auto"/>
        <w:bottom w:val="none" w:sz="0" w:space="0" w:color="auto"/>
        <w:right w:val="none" w:sz="0" w:space="0" w:color="auto"/>
      </w:divBdr>
    </w:div>
    <w:div w:id="1708867904">
      <w:bodyDiv w:val="1"/>
      <w:marLeft w:val="0"/>
      <w:marRight w:val="0"/>
      <w:marTop w:val="0"/>
      <w:marBottom w:val="0"/>
      <w:divBdr>
        <w:top w:val="none" w:sz="0" w:space="0" w:color="auto"/>
        <w:left w:val="none" w:sz="0" w:space="0" w:color="auto"/>
        <w:bottom w:val="none" w:sz="0" w:space="0" w:color="auto"/>
        <w:right w:val="none" w:sz="0" w:space="0" w:color="auto"/>
      </w:divBdr>
    </w:div>
    <w:div w:id="1725179321">
      <w:bodyDiv w:val="1"/>
      <w:marLeft w:val="0"/>
      <w:marRight w:val="0"/>
      <w:marTop w:val="0"/>
      <w:marBottom w:val="0"/>
      <w:divBdr>
        <w:top w:val="none" w:sz="0" w:space="0" w:color="auto"/>
        <w:left w:val="none" w:sz="0" w:space="0" w:color="auto"/>
        <w:bottom w:val="none" w:sz="0" w:space="0" w:color="auto"/>
        <w:right w:val="none" w:sz="0" w:space="0" w:color="auto"/>
      </w:divBdr>
    </w:div>
    <w:div w:id="1747218758">
      <w:bodyDiv w:val="1"/>
      <w:marLeft w:val="0"/>
      <w:marRight w:val="0"/>
      <w:marTop w:val="0"/>
      <w:marBottom w:val="0"/>
      <w:divBdr>
        <w:top w:val="none" w:sz="0" w:space="0" w:color="auto"/>
        <w:left w:val="none" w:sz="0" w:space="0" w:color="auto"/>
        <w:bottom w:val="none" w:sz="0" w:space="0" w:color="auto"/>
        <w:right w:val="none" w:sz="0" w:space="0" w:color="auto"/>
      </w:divBdr>
    </w:div>
    <w:div w:id="1767924001">
      <w:bodyDiv w:val="1"/>
      <w:marLeft w:val="0"/>
      <w:marRight w:val="0"/>
      <w:marTop w:val="0"/>
      <w:marBottom w:val="0"/>
      <w:divBdr>
        <w:top w:val="none" w:sz="0" w:space="0" w:color="auto"/>
        <w:left w:val="none" w:sz="0" w:space="0" w:color="auto"/>
        <w:bottom w:val="none" w:sz="0" w:space="0" w:color="auto"/>
        <w:right w:val="none" w:sz="0" w:space="0" w:color="auto"/>
      </w:divBdr>
    </w:div>
    <w:div w:id="1777864969">
      <w:bodyDiv w:val="1"/>
      <w:marLeft w:val="30"/>
      <w:marRight w:val="30"/>
      <w:marTop w:val="0"/>
      <w:marBottom w:val="0"/>
      <w:divBdr>
        <w:top w:val="none" w:sz="0" w:space="0" w:color="auto"/>
        <w:left w:val="none" w:sz="0" w:space="0" w:color="auto"/>
        <w:bottom w:val="none" w:sz="0" w:space="0" w:color="auto"/>
        <w:right w:val="none" w:sz="0" w:space="0" w:color="auto"/>
      </w:divBdr>
      <w:divsChild>
        <w:div w:id="1666322029">
          <w:marLeft w:val="0"/>
          <w:marRight w:val="0"/>
          <w:marTop w:val="0"/>
          <w:marBottom w:val="0"/>
          <w:divBdr>
            <w:top w:val="none" w:sz="0" w:space="0" w:color="auto"/>
            <w:left w:val="none" w:sz="0" w:space="0" w:color="auto"/>
            <w:bottom w:val="none" w:sz="0" w:space="0" w:color="auto"/>
            <w:right w:val="none" w:sz="0" w:space="0" w:color="auto"/>
          </w:divBdr>
          <w:divsChild>
            <w:div w:id="1518695021">
              <w:marLeft w:val="0"/>
              <w:marRight w:val="0"/>
              <w:marTop w:val="0"/>
              <w:marBottom w:val="0"/>
              <w:divBdr>
                <w:top w:val="none" w:sz="0" w:space="0" w:color="auto"/>
                <w:left w:val="none" w:sz="0" w:space="0" w:color="auto"/>
                <w:bottom w:val="none" w:sz="0" w:space="0" w:color="auto"/>
                <w:right w:val="none" w:sz="0" w:space="0" w:color="auto"/>
              </w:divBdr>
              <w:divsChild>
                <w:div w:id="1578586777">
                  <w:marLeft w:val="180"/>
                  <w:marRight w:val="0"/>
                  <w:marTop w:val="0"/>
                  <w:marBottom w:val="0"/>
                  <w:divBdr>
                    <w:top w:val="none" w:sz="0" w:space="0" w:color="auto"/>
                    <w:left w:val="none" w:sz="0" w:space="0" w:color="auto"/>
                    <w:bottom w:val="none" w:sz="0" w:space="0" w:color="auto"/>
                    <w:right w:val="none" w:sz="0" w:space="0" w:color="auto"/>
                  </w:divBdr>
                  <w:divsChild>
                    <w:div w:id="2070179577">
                      <w:marLeft w:val="0"/>
                      <w:marRight w:val="0"/>
                      <w:marTop w:val="0"/>
                      <w:marBottom w:val="0"/>
                      <w:divBdr>
                        <w:top w:val="none" w:sz="0" w:space="0" w:color="auto"/>
                        <w:left w:val="none" w:sz="0" w:space="0" w:color="auto"/>
                        <w:bottom w:val="none" w:sz="0" w:space="0" w:color="auto"/>
                        <w:right w:val="none" w:sz="0" w:space="0" w:color="auto"/>
                      </w:divBdr>
                      <w:divsChild>
                        <w:div w:id="75798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3115141">
      <w:bodyDiv w:val="1"/>
      <w:marLeft w:val="0"/>
      <w:marRight w:val="0"/>
      <w:marTop w:val="0"/>
      <w:marBottom w:val="0"/>
      <w:divBdr>
        <w:top w:val="none" w:sz="0" w:space="0" w:color="auto"/>
        <w:left w:val="none" w:sz="0" w:space="0" w:color="auto"/>
        <w:bottom w:val="none" w:sz="0" w:space="0" w:color="auto"/>
        <w:right w:val="none" w:sz="0" w:space="0" w:color="auto"/>
      </w:divBdr>
    </w:div>
    <w:div w:id="1804304289">
      <w:bodyDiv w:val="1"/>
      <w:marLeft w:val="0"/>
      <w:marRight w:val="0"/>
      <w:marTop w:val="0"/>
      <w:marBottom w:val="0"/>
      <w:divBdr>
        <w:top w:val="none" w:sz="0" w:space="0" w:color="auto"/>
        <w:left w:val="none" w:sz="0" w:space="0" w:color="auto"/>
        <w:bottom w:val="none" w:sz="0" w:space="0" w:color="auto"/>
        <w:right w:val="none" w:sz="0" w:space="0" w:color="auto"/>
      </w:divBdr>
    </w:div>
    <w:div w:id="1810318577">
      <w:bodyDiv w:val="1"/>
      <w:marLeft w:val="0"/>
      <w:marRight w:val="0"/>
      <w:marTop w:val="0"/>
      <w:marBottom w:val="0"/>
      <w:divBdr>
        <w:top w:val="none" w:sz="0" w:space="0" w:color="auto"/>
        <w:left w:val="none" w:sz="0" w:space="0" w:color="auto"/>
        <w:bottom w:val="none" w:sz="0" w:space="0" w:color="auto"/>
        <w:right w:val="none" w:sz="0" w:space="0" w:color="auto"/>
      </w:divBdr>
    </w:div>
    <w:div w:id="1845364837">
      <w:bodyDiv w:val="1"/>
      <w:marLeft w:val="0"/>
      <w:marRight w:val="0"/>
      <w:marTop w:val="0"/>
      <w:marBottom w:val="0"/>
      <w:divBdr>
        <w:top w:val="none" w:sz="0" w:space="0" w:color="auto"/>
        <w:left w:val="none" w:sz="0" w:space="0" w:color="auto"/>
        <w:bottom w:val="none" w:sz="0" w:space="0" w:color="auto"/>
        <w:right w:val="none" w:sz="0" w:space="0" w:color="auto"/>
      </w:divBdr>
    </w:div>
    <w:div w:id="1860311890">
      <w:bodyDiv w:val="1"/>
      <w:marLeft w:val="0"/>
      <w:marRight w:val="0"/>
      <w:marTop w:val="0"/>
      <w:marBottom w:val="0"/>
      <w:divBdr>
        <w:top w:val="none" w:sz="0" w:space="0" w:color="auto"/>
        <w:left w:val="none" w:sz="0" w:space="0" w:color="auto"/>
        <w:bottom w:val="none" w:sz="0" w:space="0" w:color="auto"/>
        <w:right w:val="none" w:sz="0" w:space="0" w:color="auto"/>
      </w:divBdr>
    </w:div>
    <w:div w:id="1895967399">
      <w:bodyDiv w:val="1"/>
      <w:marLeft w:val="0"/>
      <w:marRight w:val="0"/>
      <w:marTop w:val="0"/>
      <w:marBottom w:val="0"/>
      <w:divBdr>
        <w:top w:val="none" w:sz="0" w:space="0" w:color="auto"/>
        <w:left w:val="none" w:sz="0" w:space="0" w:color="auto"/>
        <w:bottom w:val="none" w:sz="0" w:space="0" w:color="auto"/>
        <w:right w:val="none" w:sz="0" w:space="0" w:color="auto"/>
      </w:divBdr>
    </w:div>
    <w:div w:id="1926956690">
      <w:bodyDiv w:val="1"/>
      <w:marLeft w:val="0"/>
      <w:marRight w:val="0"/>
      <w:marTop w:val="0"/>
      <w:marBottom w:val="0"/>
      <w:divBdr>
        <w:top w:val="none" w:sz="0" w:space="0" w:color="auto"/>
        <w:left w:val="none" w:sz="0" w:space="0" w:color="auto"/>
        <w:bottom w:val="none" w:sz="0" w:space="0" w:color="auto"/>
        <w:right w:val="none" w:sz="0" w:space="0" w:color="auto"/>
      </w:divBdr>
    </w:div>
    <w:div w:id="1933932977">
      <w:bodyDiv w:val="1"/>
      <w:marLeft w:val="0"/>
      <w:marRight w:val="0"/>
      <w:marTop w:val="0"/>
      <w:marBottom w:val="0"/>
      <w:divBdr>
        <w:top w:val="none" w:sz="0" w:space="0" w:color="auto"/>
        <w:left w:val="none" w:sz="0" w:space="0" w:color="auto"/>
        <w:bottom w:val="none" w:sz="0" w:space="0" w:color="auto"/>
        <w:right w:val="none" w:sz="0" w:space="0" w:color="auto"/>
      </w:divBdr>
    </w:div>
    <w:div w:id="1954700623">
      <w:bodyDiv w:val="1"/>
      <w:marLeft w:val="0"/>
      <w:marRight w:val="0"/>
      <w:marTop w:val="0"/>
      <w:marBottom w:val="0"/>
      <w:divBdr>
        <w:top w:val="none" w:sz="0" w:space="0" w:color="auto"/>
        <w:left w:val="none" w:sz="0" w:space="0" w:color="auto"/>
        <w:bottom w:val="none" w:sz="0" w:space="0" w:color="auto"/>
        <w:right w:val="none" w:sz="0" w:space="0" w:color="auto"/>
      </w:divBdr>
    </w:div>
    <w:div w:id="1982693369">
      <w:bodyDiv w:val="1"/>
      <w:marLeft w:val="0"/>
      <w:marRight w:val="0"/>
      <w:marTop w:val="0"/>
      <w:marBottom w:val="0"/>
      <w:divBdr>
        <w:top w:val="none" w:sz="0" w:space="0" w:color="auto"/>
        <w:left w:val="none" w:sz="0" w:space="0" w:color="auto"/>
        <w:bottom w:val="none" w:sz="0" w:space="0" w:color="auto"/>
        <w:right w:val="none" w:sz="0" w:space="0" w:color="auto"/>
      </w:divBdr>
    </w:div>
    <w:div w:id="2000573265">
      <w:bodyDiv w:val="1"/>
      <w:marLeft w:val="0"/>
      <w:marRight w:val="0"/>
      <w:marTop w:val="0"/>
      <w:marBottom w:val="0"/>
      <w:divBdr>
        <w:top w:val="none" w:sz="0" w:space="0" w:color="auto"/>
        <w:left w:val="none" w:sz="0" w:space="0" w:color="auto"/>
        <w:bottom w:val="none" w:sz="0" w:space="0" w:color="auto"/>
        <w:right w:val="none" w:sz="0" w:space="0" w:color="auto"/>
      </w:divBdr>
    </w:div>
    <w:div w:id="2054303887">
      <w:bodyDiv w:val="1"/>
      <w:marLeft w:val="0"/>
      <w:marRight w:val="0"/>
      <w:marTop w:val="0"/>
      <w:marBottom w:val="0"/>
      <w:divBdr>
        <w:top w:val="none" w:sz="0" w:space="0" w:color="auto"/>
        <w:left w:val="none" w:sz="0" w:space="0" w:color="auto"/>
        <w:bottom w:val="none" w:sz="0" w:space="0" w:color="auto"/>
        <w:right w:val="none" w:sz="0" w:space="0" w:color="auto"/>
      </w:divBdr>
    </w:div>
    <w:div w:id="211558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1.xml"/><Relationship Id="rId26" Type="http://schemas.openxmlformats.org/officeDocument/2006/relationships/image" Target="media/image5.jpeg"/><Relationship Id="rId39" Type="http://schemas.openxmlformats.org/officeDocument/2006/relationships/hyperlink" Target="http://www.ehealthontario.on.ca/fr/standards/view/diagnostic-imaging-common-service-standard-dinbspcs/" TargetMode="External"/><Relationship Id="rId21" Type="http://schemas.openxmlformats.org/officeDocument/2006/relationships/header" Target="header6.xml"/><Relationship Id="rId34" Type="http://schemas.openxmlformats.org/officeDocument/2006/relationships/hyperlink" Target="http://www.ehealthontario.on.ca/en/standards/view/provincial-provider-registry-specification" TargetMode="External"/><Relationship Id="rId42" Type="http://schemas.openxmlformats.org/officeDocument/2006/relationships/hyperlink" Target="http://www.ehealthontario.on.ca/fr/standards/view/connectingontario-cdr-input-specification/" TargetMode="External"/><Relationship Id="rId47" Type="http://schemas.openxmlformats.org/officeDocument/2006/relationships/hyperlink" Target="https://infocentral.infoway-inforoute.ca/2_Standards/1_pan-Canadian_Standards/Terminology/2_pan_Canadian_LOINC_Observation_Code_Database_pCLOCD" TargetMode="External"/><Relationship Id="rId50" Type="http://schemas.openxmlformats.org/officeDocument/2006/relationships/hyperlink" Target="https://infocentral.infoway-inforoute.ca/2_Standards/1_pan-Canadian_Standards/Terminology/3_pan-Canadian_Terminology_Artifacts" TargetMode="External"/><Relationship Id="rId55" Type="http://schemas.openxmlformats.org/officeDocument/2006/relationships/hyperlink" Target="https://www.ontariomd.ca/portal/server.pt/community/hospital_report_manager" TargetMode="External"/><Relationship Id="rId63" Type="http://schemas.openxmlformats.org/officeDocument/2006/relationships/hyperlink" Target="http://www.ehealthontario.on.ca/fr/standards/view/provincial-client-registry/" TargetMode="External"/><Relationship Id="rId68" Type="http://schemas.openxmlformats.org/officeDocument/2006/relationships/hyperlink" Target="https://www.ehealthontario.ca/portal/server.pt/gateway/PTARGS_0_53717_15744_2504_70161_43/http%3B/wcipublisher.phportal.prod.ont.gss%3B7087/publishedcontent/publish/ssha/eho/communities/olis_information/documents/olis_interface_specifications.pdf" TargetMode="External"/><Relationship Id="rId7" Type="http://schemas.openxmlformats.org/officeDocument/2006/relationships/styles" Target="styles.xml"/><Relationship Id="rId71" Type="http://schemas.openxmlformats.org/officeDocument/2006/relationships/hyperlink" Target="http://www.ehealthontario.on.ca/en/standards/view/provincial-provider-registry-specification"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www.ehealthontario.on.ca/fr/architecture/blueprint/" TargetMode="External"/><Relationship Id="rId11" Type="http://schemas.openxmlformats.org/officeDocument/2006/relationships/footnotes" Target="footnotes.xml"/><Relationship Id="rId24" Type="http://schemas.openxmlformats.org/officeDocument/2006/relationships/hyperlink" Target="mailto:architecture@ehealthontario.on.ca" TargetMode="External"/><Relationship Id="rId32" Type="http://schemas.openxmlformats.org/officeDocument/2006/relationships/hyperlink" Target="http://www.ehealthontario.on.ca/fr/standards/view/provincial-client-registry/" TargetMode="External"/><Relationship Id="rId37" Type="http://schemas.openxmlformats.org/officeDocument/2006/relationships/hyperlink" Target="mailto:architecture@ehealthontario.on.ca" TargetMode="External"/><Relationship Id="rId40" Type="http://schemas.openxmlformats.org/officeDocument/2006/relationships/hyperlink" Target="http://www.ehealthontario.on.ca/fr/standards/view/single-sign-on-patient-context-sharing-standard/" TargetMode="External"/><Relationship Id="rId45" Type="http://schemas.openxmlformats.org/officeDocument/2006/relationships/hyperlink" Target="https://ic.infoway-inforoute.ca/?subject=Access%20to%20Standards)" TargetMode="External"/><Relationship Id="rId53" Type="http://schemas.openxmlformats.org/officeDocument/2006/relationships/hyperlink" Target="http://www.cihi.ca/cihi-ext-portal/internet/fr/tabbedcontent/standards+and+data+submission/vendor+licensing/cihi012728" TargetMode="External"/><Relationship Id="rId58" Type="http://schemas.openxmlformats.org/officeDocument/2006/relationships/hyperlink" Target="http://www.ehealthontario.on.ca/fr/asset-inventory/" TargetMode="External"/><Relationship Id="rId66" Type="http://schemas.openxmlformats.org/officeDocument/2006/relationships/hyperlink" Target="https://www.ontariomd.ca/portal/server.pt/community/hospital_report_manager" TargetMode="External"/><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www.ehealthontario.on.ca/images/uploads/pages/documents/EHR_Connectivity_Strategy.pdf" TargetMode="External"/><Relationship Id="rId28" Type="http://schemas.openxmlformats.org/officeDocument/2006/relationships/image" Target="media/image6.jpeg"/><Relationship Id="rId36" Type="http://schemas.openxmlformats.org/officeDocument/2006/relationships/hyperlink" Target="mailto:architecture@ehealthontario.on.ca" TargetMode="External"/><Relationship Id="rId49" Type="http://schemas.openxmlformats.org/officeDocument/2006/relationships/hyperlink" Target="http://wiki.hl7.org/index.php?title=Domain_and_Value_Set_Definitions_and_Binding" TargetMode="External"/><Relationship Id="rId57" Type="http://schemas.openxmlformats.org/officeDocument/2006/relationships/hyperlink" Target="https://secure.cihi.ca/free_products/Acute_and_Ambulatory_Care_Data_Content_Standard_Mar%202016_FR01.pdf" TargetMode="External"/><Relationship Id="rId61" Type="http://schemas.openxmlformats.org/officeDocument/2006/relationships/hyperlink" Target="http://wiki.ihe.net/index.php?title=Cross_Enterprise_Document_Sharing" TargetMode="External"/><Relationship Id="rId10" Type="http://schemas.openxmlformats.org/officeDocument/2006/relationships/webSettings" Target="webSettings.xml"/><Relationship Id="rId19" Type="http://schemas.openxmlformats.org/officeDocument/2006/relationships/header" Target="header5.xml"/><Relationship Id="rId31" Type="http://schemas.openxmlformats.org/officeDocument/2006/relationships/hyperlink" Target="http://www.ehealthontario.on.ca/fr/architecture" TargetMode="External"/><Relationship Id="rId44" Type="http://schemas.openxmlformats.org/officeDocument/2006/relationships/hyperlink" Target="https://infocentral.infoway-inforoute.ca/2_Standards/1_pan-Canadian_Standards/Terminology/1_SNOMED_CT" TargetMode="External"/><Relationship Id="rId52" Type="http://schemas.openxmlformats.org/officeDocument/2006/relationships/hyperlink" Target="https://www.infoway-inforoute.ca/en/component/edocman/1865-sc-membership-benefits-table-2014/view-document?Itemid=101" TargetMode="External"/><Relationship Id="rId60" Type="http://schemas.openxmlformats.org/officeDocument/2006/relationships/hyperlink" Target="mailto:architecture@ehealthontario.on.ca" TargetMode="External"/><Relationship Id="rId65" Type="http://schemas.openxmlformats.org/officeDocument/2006/relationships/hyperlink" Target="http://www.ehealthontario.on.ca/images/uploads/initiatives/resources/DI_Health_Care_Provider_Guide.pdf"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hyperlink" Target="http://www.ehealthontario.on.ca/images/uploads/pages/documents/EHR_Connectivity_Strategy.pdf" TargetMode="External"/><Relationship Id="rId30" Type="http://schemas.openxmlformats.org/officeDocument/2006/relationships/hyperlink" Target="mailto:architecture@ehealthontario.on.ca" TargetMode="External"/><Relationship Id="rId35" Type="http://schemas.openxmlformats.org/officeDocument/2006/relationships/hyperlink" Target="http://www.ehealthontario.on.ca/en/standards/view/provincial-provider-registry-specification" TargetMode="External"/><Relationship Id="rId43" Type="http://schemas.openxmlformats.org/officeDocument/2006/relationships/hyperlink" Target="http://www.ehealthontario.on.ca/fr/initiatives/resources" TargetMode="External"/><Relationship Id="rId48" Type="http://schemas.openxmlformats.org/officeDocument/2006/relationships/hyperlink" Target="https://ic.infoway-inforoute.ca/?subject=Access%20to%20Standards)" TargetMode="External"/><Relationship Id="rId56" Type="http://schemas.openxmlformats.org/officeDocument/2006/relationships/hyperlink" Target="mailto:bdca@icis.ca" TargetMode="External"/><Relationship Id="rId64" Type="http://schemas.openxmlformats.org/officeDocument/2006/relationships/hyperlink" Target="mailto:architecture@ehealthontario.on.ca" TargetMode="External"/><Relationship Id="rId69" Type="http://schemas.openxmlformats.org/officeDocument/2006/relationships/hyperlink" Target="http://www.ehealthontario.on.ca/fr/architecture/blueprint/" TargetMode="External"/><Relationship Id="rId8" Type="http://schemas.microsoft.com/office/2007/relationships/stylesWithEffects" Target="stylesWithEffects.xml"/><Relationship Id="rId51" Type="http://schemas.openxmlformats.org/officeDocument/2006/relationships/hyperlink" Target="https://secure.cihi.ca/estore/productSeries.htm?locale=fr&amp;pc=PCC189" TargetMode="External"/><Relationship Id="rId72"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4.xml"/><Relationship Id="rId25" Type="http://schemas.openxmlformats.org/officeDocument/2006/relationships/hyperlink" Target="http://www.ehealthontario.on.ca/images/uploads/pages/documents/EHR_Connectivity_Strategy.pdf" TargetMode="External"/><Relationship Id="rId33" Type="http://schemas.openxmlformats.org/officeDocument/2006/relationships/hyperlink" Target="http://www.ehealthontario.on.ca/fr/standards/view/empi-specification/" TargetMode="External"/><Relationship Id="rId38" Type="http://schemas.openxmlformats.org/officeDocument/2006/relationships/hyperlink" Target="http://www.ehealthontario.on.ca/fr/standards/view/ontario-laboratories-information-system-standard/" TargetMode="External"/><Relationship Id="rId46" Type="http://schemas.openxmlformats.org/officeDocument/2006/relationships/hyperlink" Target="http://loinc.org/" TargetMode="External"/><Relationship Id="rId59" Type="http://schemas.openxmlformats.org/officeDocument/2006/relationships/hyperlink" Target="http://www.ehealthontario.on.ca/fr/standards/view/provincial-clinical-document-architecture-cda-header-standard" TargetMode="External"/><Relationship Id="rId67" Type="http://schemas.openxmlformats.org/officeDocument/2006/relationships/hyperlink" Target="ftp://ftp.ihe.net/International/Europe/HL7%20V2.5/HL7%20Messaging%20Version%202.5/PDF/CH08.pdf" TargetMode="External"/><Relationship Id="rId20" Type="http://schemas.openxmlformats.org/officeDocument/2006/relationships/footer" Target="footer2.xml"/><Relationship Id="rId41" Type="http://schemas.openxmlformats.org/officeDocument/2006/relationships/hyperlink" Target="http://www.ehealthontario.on.ca/fr/standards/view/provincial-clinical-document-architecture-cda-header-standard" TargetMode="External"/><Relationship Id="rId54" Type="http://schemas.openxmlformats.org/officeDocument/2006/relationships/hyperlink" Target="http://www.ehealthontario.on.ca/fr/standards/view/connectingontario-cdr-input-specification/" TargetMode="External"/><Relationship Id="rId62" Type="http://schemas.openxmlformats.org/officeDocument/2006/relationships/hyperlink" Target="http://www.ehealthontario.on.ca/images/uploads/initiatives/resources/DI_Common_services_project%E2%80%93r1.pdf" TargetMode="External"/><Relationship Id="rId70" Type="http://schemas.openxmlformats.org/officeDocument/2006/relationships/hyperlink" Target="http://www.ehealthontario.on.ca/fr/standards/view/single-sign-on-patient-context-sharing-standard/"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ciraco\Documents\Architecture\Multi-P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C227DFA5CEA4544B9BAE6A75E714572" ma:contentTypeVersion="0" ma:contentTypeDescription="Create a new document." ma:contentTypeScope="" ma:versionID="f896dfa435cd7e18806da2d47b81f977">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b:Source>
    <b:Tag>Cli12</b:Tag>
    <b:SourceType>InternetSite</b:SourceType>
    <b:Guid>{47C04C1B-06CA-4EE8-9ED1-5F4757C29ED1}</b:Guid>
    <b:Title>ClinicalConnect is Making a Difference</b:Title>
    <b:Year>2012</b:Year>
    <b:Author>
      <b:Author>
        <b:Corporate>ClinicalConnect</b:Corporate>
      </b:Author>
    </b:Author>
    <b:InternetSiteTitle>ClinicalConnect</b:InternetSiteTitle>
    <b:YearAccessed>2014</b:YearAccessed>
    <b:MonthAccessed>February</b:MonthAccessed>
    <b:DayAccessed>27</b:DayAccessed>
    <b:URL>http://info.clinicalconnect.ca/body.cfm?id=215</b:URL>
    <b:RefOrder>1</b:RefOrder>
  </b:Source>
  <b:Source>
    <b:Tag>eHe12</b:Tag>
    <b:SourceType>Film</b:SourceType>
    <b:Guid>{DA064FF5-C54A-43F6-BF7E-049120B41F29}</b:Guid>
    <b:Title>Patients Now Benefitting From More Coordinated Health Care</b:Title>
    <b:Year>2012</b:Year>
    <b:Author>
      <b:Director>
        <b:NameList>
          <b:Person>
            <b:Last>eHealth Ontario</b:Last>
          </b:Person>
        </b:NameList>
      </b:Director>
    </b:Author>
    <b:RefOrder>2</b:RefOrder>
  </b:Source>
  <b:Source>
    <b:Tag>Pri131</b:Tag>
    <b:SourceType>Report</b:SourceType>
    <b:Guid>{5C49AAB4-55DA-4782-9554-86851AF80331}</b:Guid>
    <b:Title>Benefits Realization Study for Electronic Medical Records in Ontario</b:Title>
    <b:Year>2013</b:Year>
    <b:Author>
      <b:Author>
        <b:Corporate>PriceWaterhouseCoopers LLP</b:Corporate>
      </b:Author>
    </b:Author>
    <b:RefOrder>3</b:RefOrder>
  </b:Source>
</b:Sources>
</file>

<file path=customXml/item5.xml><?xml version="1.0" encoding="utf-8"?>
<b:Sources xmlns:b="http://schemas.openxmlformats.org/officeDocument/2006/bibliography" xmlns="http://schemas.openxmlformats.org/officeDocument/2006/bibliography" SelectedStyle="\APA.XSL" StyleName="APA">
  <b:Source>
    <b:Tag>Cli12</b:Tag>
    <b:SourceType>InternetSite</b:SourceType>
    <b:Guid>{47C04C1B-06CA-4EE8-9ED1-5F4757C29ED1}</b:Guid>
    <b:Title>ClinicalConnect is Making a Difference</b:Title>
    <b:Year>2012</b:Year>
    <b:Author>
      <b:Author>
        <b:Corporate>ClinicalConnect</b:Corporate>
      </b:Author>
    </b:Author>
    <b:InternetSiteTitle>ClinicalConnect</b:InternetSiteTitle>
    <b:YearAccessed>2014</b:YearAccessed>
    <b:MonthAccessed>February</b:MonthAccessed>
    <b:DayAccessed>27</b:DayAccessed>
    <b:URL>http://info.clinicalconnect.ca/body.cfm?id=215</b:URL>
    <b:RefOrder>1</b:RefOrder>
  </b:Source>
  <b:Source>
    <b:Tag>eHe12</b:Tag>
    <b:SourceType>Film</b:SourceType>
    <b:Guid>{DA064FF5-C54A-43F6-BF7E-049120B41F29}</b:Guid>
    <b:Title>Patients Now Benefitting From More Coordinated Health Care</b:Title>
    <b:Year>2012</b:Year>
    <b:Author>
      <b:Director>
        <b:NameList>
          <b:Person>
            <b:Last>eHealth Ontario</b:Last>
          </b:Person>
        </b:NameList>
      </b:Director>
    </b:Author>
    <b:RefOrder>2</b:RefOrder>
  </b:Source>
  <b:Source>
    <b:Tag>Pri131</b:Tag>
    <b:SourceType>Report</b:SourceType>
    <b:Guid>{5C49AAB4-55DA-4782-9554-86851AF80331}</b:Guid>
    <b:Title>Benefits Realization Study for Electronic Medical Records in Ontario</b:Title>
    <b:Year>2013</b:Year>
    <b:Author>
      <b:Author>
        <b:Corporate>PriceWaterhouseCoopers LLP</b:Corporate>
      </b:Author>
    </b:Author>
    <b:RefOrder>3</b:RefOrder>
  </b:Source>
</b:Sources>
</file>

<file path=customXml/itemProps1.xml><?xml version="1.0" encoding="utf-8"?>
<ds:datastoreItem xmlns:ds="http://schemas.openxmlformats.org/officeDocument/2006/customXml" ds:itemID="{92697BFB-D7A7-4B54-91B1-1A5A806B9D81}">
  <ds:schemaRefs>
    <ds:schemaRef ds:uri="http://schemas.openxmlformats.org/package/2006/metadata/core-properties"/>
    <ds:schemaRef ds:uri="http://purl.org/dc/elements/1.1/"/>
    <ds:schemaRef ds:uri="http://purl.org/dc/terms/"/>
    <ds:schemaRef ds:uri="http://purl.org/dc/dcmitype/"/>
    <ds:schemaRef ds:uri="http://schemas.microsoft.com/office/2006/documentManagement/types"/>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7A569273-4170-49EB-84E3-CA45EF571F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5381726-E579-474E-9FBF-9C12221D3AE7}">
  <ds:schemaRefs>
    <ds:schemaRef ds:uri="http://schemas.microsoft.com/sharepoint/v3/contenttype/forms"/>
  </ds:schemaRefs>
</ds:datastoreItem>
</file>

<file path=customXml/itemProps4.xml><?xml version="1.0" encoding="utf-8"?>
<ds:datastoreItem xmlns:ds="http://schemas.openxmlformats.org/officeDocument/2006/customXml" ds:itemID="{3A4A1BAC-3365-47DE-A9FE-A79D4CD78D63}">
  <ds:schemaRefs>
    <ds:schemaRef ds:uri="http://schemas.openxmlformats.org/officeDocument/2006/bibliography"/>
  </ds:schemaRefs>
</ds:datastoreItem>
</file>

<file path=customXml/itemProps5.xml><?xml version="1.0" encoding="utf-8"?>
<ds:datastoreItem xmlns:ds="http://schemas.openxmlformats.org/officeDocument/2006/customXml" ds:itemID="{6B3ED66D-ABA7-4E51-BBFF-31F3E4608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Multi-Page</Template>
  <TotalTime>34</TotalTime>
  <Pages>27</Pages>
  <Words>6278</Words>
  <Characters>43044</Characters>
  <Application>Microsoft Office Word</Application>
  <DocSecurity>0</DocSecurity>
  <Lines>1229</Lines>
  <Paragraphs>326</Paragraphs>
  <ScaleCrop>false</ScaleCrop>
  <HeadingPairs>
    <vt:vector size="2" baseType="variant">
      <vt:variant>
        <vt:lpstr>Title</vt:lpstr>
      </vt:variant>
      <vt:variant>
        <vt:i4>1</vt:i4>
      </vt:variant>
    </vt:vector>
  </HeadingPairs>
  <TitlesOfParts>
    <vt:vector size="1" baseType="lpstr">
      <vt:lpstr>Document: Multi-page</vt:lpstr>
    </vt:vector>
  </TitlesOfParts>
  <Company>eHealth Ontario</Company>
  <LinksUpToDate>false</LinksUpToDate>
  <CharactersWithSpaces>48996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Multi-page</dc:title>
  <dc:subject>Multipage Document Template</dc:subject>
  <dc:creator>Ciraco, Alessandro</dc:creator>
  <cp:lastModifiedBy>Routliffe, Janet</cp:lastModifiedBy>
  <cp:revision>13</cp:revision>
  <cp:lastPrinted>2015-07-27T19:56:00Z</cp:lastPrinted>
  <dcterms:created xsi:type="dcterms:W3CDTF">2016-11-29T18:35:00Z</dcterms:created>
  <dcterms:modified xsi:type="dcterms:W3CDTF">2016-12-05T12:43:00Z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nsitivity Level">
    <vt:lpwstr>Low</vt:lpwstr>
  </property>
  <property fmtid="{D5CDD505-2E9C-101B-9397-08002B2CF9AE}" pid="3" name="Phase">
    <vt:lpwstr>Requirements and Analysis</vt:lpwstr>
  </property>
  <property fmtid="{D5CDD505-2E9C-101B-9397-08002B2CF9AE}" pid="4" name="Doc. #">
    <vt:lpwstr>00000</vt:lpwstr>
  </property>
  <property fmtid="{D5CDD505-2E9C-101B-9397-08002B2CF9AE}" pid="5" name="Author Role">
    <vt:lpwstr>Senior Business Analyst</vt:lpwstr>
  </property>
  <property fmtid="{D5CDD505-2E9C-101B-9397-08002B2CF9AE}" pid="6" name="Department Division">
    <vt:lpwstr>eHealth &amp; IS</vt:lpwstr>
  </property>
  <property fmtid="{D5CDD505-2E9C-101B-9397-08002B2CF9AE}" pid="7" name="Audience">
    <vt:lpwstr>Project Team</vt:lpwstr>
  </property>
  <property fmtid="{D5CDD505-2E9C-101B-9397-08002B2CF9AE}" pid="8" name="Descriptions">
    <vt:lpwstr>A comprehensive set of user-defined requirements identified by the client to achieve a software deliverable.</vt:lpwstr>
  </property>
  <property fmtid="{D5CDD505-2E9C-101B-9397-08002B2CF9AE}" pid="9" name="Category0">
    <vt:lpwstr>Project</vt:lpwstr>
  </property>
  <property fmtid="{D5CDD505-2E9C-101B-9397-08002B2CF9AE}" pid="10" name="Methodology">
    <vt:lpwstr>3-DLC</vt:lpwstr>
  </property>
  <property fmtid="{D5CDD505-2E9C-101B-9397-08002B2CF9AE}" pid="11" name="Version0">
    <vt:lpwstr>2</vt:lpwstr>
  </property>
  <property fmtid="{D5CDD505-2E9C-101B-9397-08002B2CF9AE}" pid="12" name="Author0">
    <vt:lpwstr>Janice Hyman</vt:lpwstr>
  </property>
  <property fmtid="{D5CDD505-2E9C-101B-9397-08002B2CF9AE}" pid="13" name="Status">
    <vt:lpwstr>Final</vt:lpwstr>
  </property>
  <property fmtid="{D5CDD505-2E9C-101B-9397-08002B2CF9AE}" pid="14" name="Feedback">
    <vt:lpwstr>http://teamsites/sites/DLC_Doc/Lists/Template/overview.aspx, Feedback</vt:lpwstr>
  </property>
  <property fmtid="{D5CDD505-2E9C-101B-9397-08002B2CF9AE}" pid="15" name="Approver Roles">
    <vt:lpwstr/>
  </property>
  <property fmtid="{D5CDD505-2E9C-101B-9397-08002B2CF9AE}" pid="16" name="Stakeholder Roles">
    <vt:lpwstr/>
  </property>
  <property fmtid="{D5CDD505-2E9C-101B-9397-08002B2CF9AE}" pid="17" name="Date Created">
    <vt:lpwstr/>
  </property>
  <property fmtid="{D5CDD505-2E9C-101B-9397-08002B2CF9AE}" pid="18" name="Divison/Department">
    <vt:lpwstr>SDM</vt:lpwstr>
  </property>
  <property fmtid="{D5CDD505-2E9C-101B-9397-08002B2CF9AE}" pid="19" name="Sensitivity">
    <vt:lpwstr>Medium</vt:lpwstr>
  </property>
  <property fmtid="{D5CDD505-2E9C-101B-9397-08002B2CF9AE}" pid="20" name="Document Type">
    <vt:lpwstr>template</vt:lpwstr>
  </property>
  <property fmtid="{D5CDD505-2E9C-101B-9397-08002B2CF9AE}" pid="21" name="Ordinal">
    <vt:lpwstr>2</vt:lpwstr>
  </property>
  <property fmtid="{D5CDD505-2E9C-101B-9397-08002B2CF9AE}" pid="22" name="ContentTypeId">
    <vt:lpwstr>0x0101008C227DFA5CEA4544B9BAE6A75E714572</vt:lpwstr>
  </property>
  <property fmtid="{D5CDD505-2E9C-101B-9397-08002B2CF9AE}" pid="23" name="Date completed">
    <vt:filetime>2015-06-20T04:00:00Z</vt:filetime>
  </property>
  <property fmtid="{D5CDD505-2E9C-101B-9397-08002B2CF9AE}" pid="24" name="Version">
    <vt:lpwstr>0 13</vt:lpwstr>
  </property>
</Properties>
</file>